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0200796"/>
        <w:docPartObj>
          <w:docPartGallery w:val="Cover Pages"/>
          <w:docPartUnique/>
        </w:docPartObj>
      </w:sdtPr>
      <w:sdtEndPr>
        <w:rPr>
          <w:rFonts w:ascii="Times New Roman" w:eastAsia="Times New Roman" w:hAnsi="Times New Roman" w:cs="Times New Roman"/>
          <w:color w:val="404040"/>
          <w:sz w:val="24"/>
          <w:szCs w:val="24"/>
        </w:rPr>
      </w:sdtEndPr>
      <w:sdtContent>
        <w:p w14:paraId="3AE32AE4" w14:textId="4EF7F206" w:rsidR="00A9180C" w:rsidRDefault="00A9180C">
          <w:r>
            <w:rPr>
              <w:noProof/>
            </w:rPr>
            <w:pict w14:anchorId="1111D8A4">
              <v:shapetype id="_x0000_t202" coordsize="21600,21600" o:spt="202" path="m,l,21600r21600,l21600,xe">
                <v:stroke joinstyle="miter"/>
                <v:path gradientshapeok="t" o:connecttype="rect"/>
              </v:shapetype>
              <v:shape id="Text Box 465" o:spid="_x0000_s1031"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RPHgIAADo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7YfZwfFCae00C2AM3xdYSsb&#10;5vwLs6g4do9b7J/xkAqwJPQWJSXYX3+7D/EoBKKUNLhBOXU/D8wKStQPjRLdDcfjsHLRGU9mI3Ts&#10;LbK7RfShfgBc0iG+F8OjGeK9OpvSQv2Oy74KVRFimmPtnO7O5oPv9hofCxerVQzCJTPMb/TW8JA6&#10;EBaIfm3fmTW9Gh51fILzrrHsgyhdbPjTmdXBozRRsUBwxyoqHRxc0Kh5/5jCC7j1Y9T1yS9/AwAA&#10;//8DAFBLAwQUAAYACAAAACEAU822794AAAAEAQAADwAAAGRycy9kb3ducmV2LnhtbEyPT0vDQBDF&#10;74LfYRnBS7GbxFJLmk0pggcRofYP9LjNjkk0Oxuy2zT103f0Ui/DG97w3m+yxWAb0WPna0cK4nEE&#10;AqlwpqZSwXbz8jAD4YMmoxtHqOCMHhb57U2mU+NO9IH9OpSCQ8inWkEVQptK6YsKrfZj1yKx9+k6&#10;qwOvXSlNp08cbhuZRNFUWl0TN1S6xecKi+/10SoYLcP27fU9Hq32/f5pd46T2ddPotT93bCcgwg4&#10;hOsx/OIzOuTMdHBHMl40CviR8DfZm0yiKYgDi+QRZJ7J//D5BQAA//8DAFBLAQItABQABgAIAAAA&#10;IQC2gziS/gAAAOEBAAATAAAAAAAAAAAAAAAAAAAAAABbQ29udGVudF9UeXBlc10ueG1sUEsBAi0A&#10;FAAGAAgAAAAhADj9If/WAAAAlAEAAAsAAAAAAAAAAAAAAAAALwEAAF9yZWxzLy5yZWxzUEsBAi0A&#10;FAAGAAgAAAAhABPL1E8eAgAAOgQAAA4AAAAAAAAAAAAAAAAALgIAAGRycy9lMm9Eb2MueG1sUEsB&#10;Ai0AFAAGAAgAAAAhAFPNtu/eAAAABAEAAA8AAAAAAAAAAAAAAAAAeAQAAGRycy9kb3ducmV2Lnht&#10;bFBLBQYAAAAABAAEAPMAAACDBQAAAAA=&#10;" filled="f" stroked="f" strokeweight=".5pt">
                <v:textbox style="mso-fit-shape-to-text:t">
                  <w:txbxContent>
                    <w:p w14:paraId="1651B69C" w14:textId="4EE56880" w:rsidR="00A9180C" w:rsidRDefault="00A9180C">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Lisa O. Stoothoff</w:t>
                          </w:r>
                        </w:sdtContent>
                      </w:sdt>
                    </w:p>
                  </w:txbxContent>
                </v:textbox>
                <w10:wrap type="square" anchorx="page" anchory="page"/>
              </v:shape>
            </w:pict>
          </w:r>
          <w:r>
            <w:rPr>
              <w:noProof/>
            </w:rPr>
            <w:pict w14:anchorId="7F5950C1">
              <v:rect id="Rectangle 466" o:spid="_x0000_s1030"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OVPGud0AAAAHAQAADwAAAGRycy9kb3ducmV2LnhtbEyPT0vDQBDF74LfYRnBm92k&#10;aGljNqUIggf/kCrF4zYZs0uzsyG7addv79SLXoYZ3uPN75Xr5HpxxDFYTwryWQYCqfGtpU7Bx/vj&#10;zRJEiJpa3XtCBd8YYF1dXpS6aP2JajxuYyc4hEKhFZgYh0LK0Bh0Osz8gMTalx+djnyOnWxHfeJw&#10;18t5li2k05b4g9EDPhhsDtvJKYiHCfN6k56f7Js1SX6+1LvXlVLXV2lzDyJiin9mOOMzOlTMtPcT&#10;tUH0CrhI/J1nLV/Muceet7vsdgmyKuV//uoHAAD//wMAUEsBAi0AFAAGAAgAAAAhALaDOJL+AAAA&#10;4QEAABMAAAAAAAAAAAAAAAAAAAAAAFtDb250ZW50X1R5cGVzXS54bWxQSwECLQAUAAYACAAAACEA&#10;OP0h/9YAAACUAQAACwAAAAAAAAAAAAAAAAAvAQAAX3JlbHMvLnJlbHNQSwECLQAUAAYACAAAACEA&#10;0DBd68ACAABhBgAADgAAAAAAAAAAAAAAAAAuAgAAZHJzL2Uyb0RvYy54bWxQSwECLQAUAAYACAAA&#10;ACEAOVPGud0AAAAHAQAADwAAAAAAAAAAAAAAAAAaBQAAZHJzL2Rvd25yZXYueG1sUEsFBgAAAAAE&#10;AAQA8wAAACQGAAAAAA==&#10;" fillcolor="#dbe5f1 [660]" stroked="f" strokeweight="2pt">
                <v:fill color2="#95b3d7 [1940]" rotate="t" focusposition=".5,.5" focussize="" focus="100%" type="gradientRadial"/>
                <v:textbox inset="21.6pt,,21.6pt">
                  <w:txbxContent>
                    <w:p w14:paraId="79F89BF1" w14:textId="77777777" w:rsidR="00A9180C" w:rsidRDefault="00A9180C"/>
                  </w:txbxContent>
                </v:textbox>
                <w10:wrap anchorx="page" anchory="page"/>
              </v:rect>
            </w:pict>
          </w:r>
          <w:r>
            <w:rPr>
              <w:noProof/>
            </w:rPr>
            <w:pict w14:anchorId="32FA8222">
              <v:rect id="Rectangle 467" o:spid="_x0000_s1029"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T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WJpUFkvNlBdXxwxEE/Nd7yrcKHvGU+PDCHY4IDhaMf&#10;7vEjNbQlhUGipAb38737iMfuRS0lLY5dSf2PPXOCEv3VYF8Xi9liEQf11cm9Ou3S6fxifnmBSLNv&#10;NoAdUuCisTyJeOuCHkXpoHnGLbGOnlHFDEf/Jd2N4ib0CwG3DBfrdQLhdFoWbs2j5ZE6Vjq26lP3&#10;zJwd+jngKNzBOKRs+aate2y0NLDeB5Aq9fypssMb4GSnZhq2UFwdv58T6rQrV78AAAD//wMAUEsD&#10;BBQABgAIAAAAIQDtn7rQ3AAAAAUBAAAPAAAAZHJzL2Rvd25yZXYueG1sTI8xT8MwEIV3JP6DdUhs&#10;1GlESpvGqSokVDF0oLCwufE1jojPVuy04d9zsNDl9E7v9N531WZyvTjjEDtPCuazDARS401HrYKP&#10;95eHJYiYNBnde0IF3xhhU9/eVLo0/kJveD6kVnAIxVIrsCmFUsrYWHQ6znxAYu/kB6cTr0MrzaAv&#10;HO56mWfZQjrdETdYHfDZYvN1GJ2CcXzdxmZvAi6DXXzOTzu3L3ZK3d9N2zWIhFP6P4ZffEaHmpmO&#10;fiQTRa+AH0l/k73HIl+BOLJ4KnKQdSWv6esfAAAA//8DAFBLAQItABQABgAIAAAAIQC2gziS/gAA&#10;AOEBAAATAAAAAAAAAAAAAAAAAAAAAABbQ29udGVudF9UeXBlc10ueG1sUEsBAi0AFAAGAAgAAAAh&#10;ADj9If/WAAAAlAEAAAsAAAAAAAAAAAAAAAAALwEAAF9yZWxzLy5yZWxzUEsBAi0AFAAGAAgAAAAh&#10;AIFniROJAgAAcwUAAA4AAAAAAAAAAAAAAAAALgIAAGRycy9lMm9Eb2MueG1sUEsBAi0AFAAGAAgA&#10;AAAhAO2futDcAAAABQEAAA8AAAAAAAAAAAAAAAAA4wQAAGRycy9kb3ducmV2LnhtbFBLBQYAAAAA&#10;BAAEAPMAAADsBQAAAAA=&#10;" fillcolor="#1f497d [3215]" stroked="f" strokeweight="2pt">
                <v:textbox inset="14.4pt,14.4pt,14.4pt,28.8pt">
                  <w:txbxContent>
                    <w:p w14:paraId="390CE401" w14:textId="511CAA32" w:rsidR="00A9180C" w:rsidRPr="00EE1B34" w:rsidRDefault="00A9180C">
                      <w:pPr>
                        <w:spacing w:before="240"/>
                        <w:jc w:val="center"/>
                        <w:rPr>
                          <w:color w:val="FFFFFF" w:themeColor="background1"/>
                          <w:sz w:val="48"/>
                          <w:szCs w:val="48"/>
                        </w:rPr>
                      </w:pPr>
                      <w:sdt>
                        <w:sdtPr>
                          <w:rPr>
                            <w:color w:val="FFFFFF" w:themeColor="background1"/>
                            <w:sz w:val="48"/>
                            <w:szCs w:val="48"/>
                          </w:rPr>
                          <w:alias w:val="Abstract"/>
                          <w:id w:val="8276291"/>
                          <w:dataBinding w:prefixMappings="xmlns:ns0='http://schemas.microsoft.com/office/2006/coverPageProps'" w:xpath="/ns0:CoverPageProperties[1]/ns0:Abstract[1]" w:storeItemID="{55AF091B-3C7A-41E3-B477-F2FDAA23CFDA}"/>
                          <w:text/>
                        </w:sdtPr>
                        <w:sdtContent>
                          <w:r w:rsidRPr="00EE1B34">
                            <w:rPr>
                              <w:color w:val="FFFFFF" w:themeColor="background1"/>
                              <w:sz w:val="48"/>
                              <w:szCs w:val="48"/>
                            </w:rPr>
                            <w:t>Donnelly College Assessment Day</w:t>
                          </w:r>
                          <w:r w:rsidR="00EE1B34">
                            <w:rPr>
                              <w:color w:val="FFFFFF" w:themeColor="background1"/>
                              <w:sz w:val="48"/>
                              <w:szCs w:val="48"/>
                            </w:rPr>
                            <w:t xml:space="preserve">          </w:t>
                          </w:r>
                          <w:r w:rsidR="0029019F" w:rsidRPr="00EE1B34">
                            <w:rPr>
                              <w:color w:val="FFFFFF" w:themeColor="background1"/>
                              <w:sz w:val="48"/>
                              <w:szCs w:val="48"/>
                            </w:rPr>
                            <w:t>April 29, 2022</w:t>
                          </w:r>
                        </w:sdtContent>
                      </w:sdt>
                    </w:p>
                  </w:txbxContent>
                </v:textbox>
                <w10:wrap anchorx="page" anchory="page"/>
              </v:rect>
            </w:pict>
          </w:r>
          <w:r>
            <w:rPr>
              <w:noProof/>
            </w:rPr>
            <w:pict w14:anchorId="51558D62">
              <v:rect id="Rectangle 468" o:spid="_x0000_s102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938953 [1614]" strokeweight="1.25pt">
                <w10:wrap anchorx="page" anchory="page"/>
              </v:rect>
            </w:pict>
          </w:r>
          <w:r>
            <w:rPr>
              <w:noProof/>
            </w:rPr>
            <w:pict w14:anchorId="603C1BCC">
              <v:rect id="Rectangle 469" o:spid="_x0000_s1027"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JygOCjcAAAABAEAAA8AAABkcnMvZG93&#10;bnJldi54bWxMj0FPwkAQhe8m/ofNmHCTLQS01G4JMZEYEw8ggevSHdtid7Z2F7r+e0cvennJ5L28&#10;902+jLYVF+x940jBZJyAQCqdaahSsHt7uk1B+KDJ6NYRKvhCD8vi+irXmXEDbfCyDZXgEvKZVlCH&#10;0GVS+rJGq/3YdUjsvbve6sBnX0nT64HLbSunSXInrW6IF2rd4WON5cf2bBWkq1cznGZ7/7Kr4mEe&#10;1+H5M10oNbqJqwcQAWP4C8MPPqNDwUxHdybjRauAHwm/yt5sPl2AOHIovQdZ5PI/fPENAAD//wMA&#10;UEsBAi0AFAAGAAgAAAAhALaDOJL+AAAA4QEAABMAAAAAAAAAAAAAAAAAAAAAAFtDb250ZW50X1R5&#10;cGVzXS54bWxQSwECLQAUAAYACAAAACEAOP0h/9YAAACUAQAACwAAAAAAAAAAAAAAAAAvAQAAX3Jl&#10;bHMvLnJlbHNQSwECLQAUAAYACAAAACEAipduZWcCAAArBQAADgAAAAAAAAAAAAAAAAAuAgAAZHJz&#10;L2Uyb0RvYy54bWxQSwECLQAUAAYACAAAACEAnKA4KNwAAAAEAQAADwAAAAAAAAAAAAAAAADBBAAA&#10;ZHJzL2Rvd25yZXYueG1sUEsFBgAAAAAEAAQA8wAAAMoFAAAAAA==&#10;" fillcolor="#4f81bd [3204]" stroked="f" strokeweight="2pt">
                <w10:wrap anchorx="page" anchory="page"/>
              </v:rect>
            </w:pict>
          </w:r>
          <w:r>
            <w:rPr>
              <w:noProof/>
            </w:rPr>
            <w:pict w14:anchorId="7BF058D7">
              <v:shape id="Text Box 470" o:spid="_x0000_s1026"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VIwIAAEIEAAAOAAAAZHJzL2Uyb0RvYy54bWysU0tvGyEQvlfKf0Dc47XXdpysvI7cRK4q&#10;WUkkp8oZs+BdCRgK2Lvur++An0p7qnqBGWaYx/fNTB87rchOON+AKemg16dEGA5VYzYl/fG+uL2n&#10;xAdmKqbAiJLuhaePs5sv09YWIocaVCUcwSDGF60taR2CLbLM81po5ntghUGjBKdZQNVtssqxFqNr&#10;leX9/l3WgqusAy68x9fng5HOUnwpBQ+vUnoRiCop1hbS6dK5jmc2m7Ji45itG34sg/1DFZo1BpOe&#10;Qz2zwMjWNX+E0g134EGGHgedgZQNF6kH7GbQ/9TNqmZWpF4QHG/PMPn/F5a/7Fb2zZHQfYUOCYyA&#10;tNYXHh9jP510Ot5YKUE7Qrg/wya6QDg+5pOHyf0ATRxt+WgyzocJ2Ozy3TofvgnQJAoldchLgovt&#10;lj5gSnQ9ucRsBhaNUokbZUhb0rvhuJ8+nC34Q5noKxLLxzCX0qMUunVHmqqkw1Nba6j22K2DwyB4&#10;yxcNVrRkPrwxh8xjFzjN4RUPqQAzw1GipAb362/v0R8JQSslLU5SSf3PLXOCEvXdIFUPg9Eojl5S&#10;RuNJjoq7tqyvLWarnwCHdYB7Y3kSo39QJ1E60B849POYFU3McMxd0nASn8JhvnFpuJjPkxMOm2Vh&#10;aVaWx9ARt4j3e/fBnD2SEpDPFzjNHCs+cXPwjT+9nW8DMpSIizgfUEUWo4KDmvg8LlXchGs9eV1W&#10;f/Yb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Cu1qpV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Montserrat" w:hAnsi="Montserrat"/>
                          <w:b/>
                          <w:bCs/>
                          <w:i/>
                          <w:iCs/>
                          <w:color w:val="003144"/>
                          <w:sz w:val="20"/>
                          <w:szCs w:val="20"/>
                          <w:shd w:val="clear" w:color="auto" w:fill="FFFFFF"/>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125F491E" w14:textId="1F710A85" w:rsidR="00A9180C" w:rsidRDefault="008B5516">
                          <w:pPr>
                            <w:rPr>
                              <w:rFonts w:asciiTheme="majorHAnsi" w:eastAsiaTheme="majorEastAsia" w:hAnsiTheme="majorHAnsi" w:cstheme="majorBidi"/>
                              <w:noProof/>
                              <w:color w:val="1F497D" w:themeColor="text2"/>
                              <w:sz w:val="32"/>
                              <w:szCs w:val="40"/>
                            </w:rPr>
                          </w:pPr>
                          <w:r w:rsidRPr="008B5516">
                            <w:rPr>
                              <w:rFonts w:ascii="Montserrat" w:hAnsi="Montserrat"/>
                              <w:b/>
                              <w:bCs/>
                              <w:i/>
                              <w:iCs/>
                              <w:color w:val="003144"/>
                              <w:sz w:val="20"/>
                              <w:szCs w:val="20"/>
                              <w:shd w:val="clear" w:color="auto" w:fill="FFFFFF"/>
                            </w:rPr>
                            <w:t>Each year, roughly two million students enter postsecondary education, however, eight years later, one-third of those individuals are no longer enrolled and have not earned any formal credentials, according to the National Student Clearinghouse Research Center’s Some College, No Degree report.</w:t>
                          </w:r>
                          <w:r w:rsidRPr="008B5516">
                            <w:rPr>
                              <w:rFonts w:ascii="Montserrat" w:hAnsi="Montserrat"/>
                              <w:b/>
                              <w:bCs/>
                              <w:i/>
                              <w:iCs/>
                              <w:color w:val="003144"/>
                              <w:sz w:val="20"/>
                              <w:szCs w:val="20"/>
                              <w:shd w:val="clear" w:color="auto" w:fill="FFFFFF"/>
                            </w:rPr>
                            <w:t xml:space="preserve"> </w:t>
                          </w:r>
                          <w:r w:rsidRPr="008B5516">
                            <w:rPr>
                              <w:rFonts w:ascii="Montserrat" w:hAnsi="Montserrat"/>
                              <w:b/>
                              <w:bCs/>
                              <w:i/>
                              <w:iCs/>
                              <w:color w:val="003144"/>
                              <w:sz w:val="20"/>
                              <w:szCs w:val="20"/>
                              <w:shd w:val="clear" w:color="auto" w:fill="FFFFFF"/>
                            </w:rPr>
                            <w:t xml:space="preserve">https://www.studentclearinghouse.org/nscblog/5-practices-for-improving-higher-education-retention-rates/        </w:t>
                          </w:r>
                        </w:p>
                      </w:sdtContent>
                    </w:sdt>
                  </w:txbxContent>
                </v:textbox>
                <w10:wrap type="square" anchorx="page" anchory="page"/>
              </v:shape>
            </w:pict>
          </w:r>
        </w:p>
        <w:p w14:paraId="0D895F46" w14:textId="3ADAD68D" w:rsidR="00A9180C" w:rsidRDefault="00A9180C">
          <w:pP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br w:type="page"/>
          </w:r>
        </w:p>
      </w:sdtContent>
    </w:sdt>
    <w:p w14:paraId="38D667DE" w14:textId="32CDD7B5" w:rsidR="40277826" w:rsidRDefault="008B5516" w:rsidP="008B5516">
      <w:pPr>
        <w:jc w:val="center"/>
      </w:pPr>
      <w:r>
        <w:rPr>
          <w:noProof/>
        </w:rPr>
        <w:lastRenderedPageBreak/>
        <w:drawing>
          <wp:inline distT="0" distB="0" distL="0" distR="0" wp14:anchorId="1DD91352" wp14:editId="0428F986">
            <wp:extent cx="1514475" cy="140017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14475" cy="1400175"/>
                    </a:xfrm>
                    <a:prstGeom prst="rect">
                      <a:avLst/>
                    </a:prstGeom>
                  </pic:spPr>
                </pic:pic>
              </a:graphicData>
            </a:graphic>
          </wp:inline>
        </w:drawing>
      </w:r>
    </w:p>
    <w:p w14:paraId="37F00BC5" w14:textId="19F627B4" w:rsidR="40277826" w:rsidRDefault="00D35EBD" w:rsidP="00D35EBD">
      <w:pPr>
        <w:jc w:val="center"/>
      </w:pPr>
      <w:r>
        <w:t>ASSESSMENT DAY WORKBOOK</w:t>
      </w:r>
    </w:p>
    <w:p w14:paraId="5B3C1DA2" w14:textId="77777777" w:rsidR="00643C1E" w:rsidRPr="00643C1E" w:rsidRDefault="00643C1E" w:rsidP="00643C1E">
      <w:pPr>
        <w:pStyle w:val="NormalWeb"/>
        <w:shd w:val="clear" w:color="auto" w:fill="FFFFFF"/>
        <w:spacing w:before="0" w:beforeAutospacing="0"/>
        <w:rPr>
          <w:color w:val="404040"/>
        </w:rPr>
      </w:pPr>
      <w:r w:rsidRPr="00643C1E">
        <w:rPr>
          <w:color w:val="404040"/>
        </w:rPr>
        <w:t>In education, assessment refers to a wide variety of methods or tools used to evaluate and/or measure student progress specific to student learning outcomes.  These learning outcomes start at the course level and are linked to the appraisal of program outcomes and eventually institutional learning outcomes.  Assessment in higher education measures the educational effectiveness and quality of an institution's offering.  Assessment informs stakeholders--students, instructors, administrators and external agencies--on the quality and credibility of an institution.</w:t>
      </w:r>
    </w:p>
    <w:p w14:paraId="2C49AE6A" w14:textId="79476509" w:rsidR="00643C1E" w:rsidRPr="00643C1E" w:rsidRDefault="00643C1E" w:rsidP="00B34292">
      <w:pPr>
        <w:pStyle w:val="NormalWeb"/>
        <w:shd w:val="clear" w:color="auto" w:fill="FFFFFF"/>
        <w:spacing w:before="0" w:beforeAutospacing="0"/>
        <w:rPr>
          <w:color w:val="404040"/>
        </w:rPr>
      </w:pPr>
      <w:r w:rsidRPr="00643C1E">
        <w:rPr>
          <w:color w:val="404040"/>
        </w:rPr>
        <w:t xml:space="preserve">Assessment exercises at Donnelly College occur throughout the academic year.  Donnelly College formalizes this process with a dedicated day the last day of April on which the </w:t>
      </w:r>
      <w:r w:rsidR="000A6934">
        <w:rPr>
          <w:color w:val="404040"/>
        </w:rPr>
        <w:t xml:space="preserve">campus </w:t>
      </w:r>
      <w:r w:rsidRPr="00643C1E">
        <w:rPr>
          <w:color w:val="404040"/>
        </w:rPr>
        <w:t>community convenes to</w:t>
      </w:r>
      <w:r w:rsidR="00B34292">
        <w:rPr>
          <w:color w:val="404040"/>
        </w:rPr>
        <w:t xml:space="preserve"> gather information on how well the College is doing in meeting our mission to create a community of learners</w:t>
      </w:r>
      <w:r w:rsidR="000A6934">
        <w:rPr>
          <w:color w:val="404040"/>
        </w:rPr>
        <w:t>. All classes scheduled that day will be held asynchronousl</w:t>
      </w:r>
      <w:r w:rsidR="00BB2740">
        <w:rPr>
          <w:color w:val="404040"/>
        </w:rPr>
        <w:t>y to allow faculty and staff to engage in assessment activities.  Students will also be asked to complete course assessment activities.</w:t>
      </w:r>
    </w:p>
    <w:p w14:paraId="72149258" w14:textId="35219E08" w:rsidR="002378F3" w:rsidRDefault="00643C1E" w:rsidP="00643C1E">
      <w:pPr>
        <w:pStyle w:val="NormalWeb"/>
        <w:shd w:val="clear" w:color="auto" w:fill="FFFFFF"/>
        <w:spacing w:before="0" w:beforeAutospacing="0"/>
        <w:rPr>
          <w:color w:val="404040"/>
        </w:rPr>
      </w:pPr>
      <w:r w:rsidRPr="00643C1E">
        <w:rPr>
          <w:color w:val="404040"/>
        </w:rPr>
        <w:t>This handbook serves as a resource to academic leadership and all faculty/staff in the preparation and reporting of assessment day activities.</w:t>
      </w:r>
    </w:p>
    <w:p w14:paraId="06BE7AB3" w14:textId="1F30D552" w:rsidR="002378F3" w:rsidRPr="009E24B3" w:rsidRDefault="002378F3" w:rsidP="004B6353">
      <w:pPr>
        <w:pStyle w:val="NormalWeb"/>
        <w:shd w:val="clear" w:color="auto" w:fill="FFFFFF"/>
        <w:spacing w:before="0" w:beforeAutospacing="0" w:after="0" w:afterAutospacing="0"/>
        <w:jc w:val="center"/>
        <w:rPr>
          <w:b/>
          <w:bCs/>
          <w:color w:val="404040"/>
        </w:rPr>
      </w:pPr>
      <w:r w:rsidRPr="009E24B3">
        <w:rPr>
          <w:b/>
          <w:bCs/>
          <w:color w:val="404040"/>
        </w:rPr>
        <w:t>Assessment Council 2021-2022:</w:t>
      </w:r>
    </w:p>
    <w:p w14:paraId="2F746BFA" w14:textId="6EF3FF62" w:rsidR="002378F3" w:rsidRDefault="002378F3" w:rsidP="004B6353">
      <w:pPr>
        <w:pStyle w:val="NormalWeb"/>
        <w:shd w:val="clear" w:color="auto" w:fill="FFFFFF"/>
        <w:spacing w:before="0" w:beforeAutospacing="0" w:after="0" w:afterAutospacing="0"/>
        <w:jc w:val="center"/>
        <w:rPr>
          <w:color w:val="404040"/>
        </w:rPr>
      </w:pPr>
      <w:r>
        <w:rPr>
          <w:color w:val="404040"/>
        </w:rPr>
        <w:t>Patty Palmietto</w:t>
      </w:r>
      <w:r w:rsidR="009E24B3">
        <w:rPr>
          <w:color w:val="404040"/>
        </w:rPr>
        <w:t>, Director of Nursing</w:t>
      </w:r>
      <w:r>
        <w:rPr>
          <w:color w:val="404040"/>
        </w:rPr>
        <w:t>-Co-Chair</w:t>
      </w:r>
      <w:r w:rsidR="00146E9D">
        <w:rPr>
          <w:color w:val="404040"/>
        </w:rPr>
        <w:t xml:space="preserve"> (Aug.-Jan.)</w:t>
      </w:r>
    </w:p>
    <w:p w14:paraId="05E98986" w14:textId="78A67A18" w:rsidR="00146E9D" w:rsidRDefault="00146E9D" w:rsidP="004B6353">
      <w:pPr>
        <w:pStyle w:val="NormalWeb"/>
        <w:shd w:val="clear" w:color="auto" w:fill="FFFFFF"/>
        <w:spacing w:before="0" w:beforeAutospacing="0" w:after="0" w:afterAutospacing="0"/>
        <w:jc w:val="center"/>
        <w:rPr>
          <w:color w:val="404040"/>
        </w:rPr>
      </w:pPr>
      <w:r>
        <w:rPr>
          <w:color w:val="404040"/>
        </w:rPr>
        <w:t xml:space="preserve">Gretchen </w:t>
      </w:r>
      <w:r w:rsidR="00427B3A">
        <w:rPr>
          <w:color w:val="404040"/>
        </w:rPr>
        <w:t>Meinhardt, Director of Success First</w:t>
      </w:r>
      <w:r>
        <w:rPr>
          <w:color w:val="404040"/>
        </w:rPr>
        <w:t>-Co-Chair (Jan.-June)</w:t>
      </w:r>
    </w:p>
    <w:p w14:paraId="7F33CB8F" w14:textId="1D64A6F5" w:rsidR="002378F3" w:rsidRDefault="002378F3" w:rsidP="004B6353">
      <w:pPr>
        <w:pStyle w:val="NormalWeb"/>
        <w:shd w:val="clear" w:color="auto" w:fill="FFFFFF"/>
        <w:spacing w:before="0" w:beforeAutospacing="0" w:after="0" w:afterAutospacing="0"/>
        <w:jc w:val="center"/>
        <w:rPr>
          <w:color w:val="404040"/>
        </w:rPr>
      </w:pPr>
      <w:r>
        <w:rPr>
          <w:color w:val="404040"/>
        </w:rPr>
        <w:t>Dr. Richard Wallace,</w:t>
      </w:r>
      <w:r w:rsidR="009E24B3">
        <w:rPr>
          <w:color w:val="404040"/>
        </w:rPr>
        <w:t xml:space="preserve"> Director of Baccalaureate Programs</w:t>
      </w:r>
      <w:r>
        <w:rPr>
          <w:color w:val="404040"/>
        </w:rPr>
        <w:t xml:space="preserve"> Co-Chair</w:t>
      </w:r>
    </w:p>
    <w:p w14:paraId="3965D28E" w14:textId="086CEAFC" w:rsidR="00265E1C" w:rsidRDefault="00265E1C" w:rsidP="004B6353">
      <w:pPr>
        <w:pStyle w:val="NormalWeb"/>
        <w:shd w:val="clear" w:color="auto" w:fill="FFFFFF"/>
        <w:spacing w:before="0" w:beforeAutospacing="0" w:after="0" w:afterAutospacing="0"/>
        <w:jc w:val="center"/>
        <w:rPr>
          <w:color w:val="404040"/>
        </w:rPr>
      </w:pPr>
      <w:r>
        <w:rPr>
          <w:color w:val="404040"/>
        </w:rPr>
        <w:t>Laura McKnight, Grants</w:t>
      </w:r>
    </w:p>
    <w:p w14:paraId="36376A34" w14:textId="7189CDAF" w:rsidR="00262868" w:rsidRDefault="7C624A05" w:rsidP="7C624A05">
      <w:pPr>
        <w:pStyle w:val="NormalWeb"/>
        <w:shd w:val="clear" w:color="auto" w:fill="FFFFFF" w:themeFill="background1"/>
        <w:spacing w:before="0" w:beforeAutospacing="0" w:after="0" w:afterAutospacing="0"/>
        <w:jc w:val="center"/>
        <w:rPr>
          <w:color w:val="404040"/>
        </w:rPr>
      </w:pPr>
      <w:r w:rsidRPr="7C624A05">
        <w:rPr>
          <w:color w:val="404040" w:themeColor="text1" w:themeTint="BF"/>
        </w:rPr>
        <w:t>Russell Robinson. Assistant Professor of Nursing</w:t>
      </w:r>
    </w:p>
    <w:p w14:paraId="7E2B3817" w14:textId="2103F51E" w:rsidR="002378F3" w:rsidRDefault="002378F3" w:rsidP="004B6353">
      <w:pPr>
        <w:pStyle w:val="NormalWeb"/>
        <w:shd w:val="clear" w:color="auto" w:fill="FFFFFF"/>
        <w:spacing w:before="0" w:beforeAutospacing="0" w:after="0" w:afterAutospacing="0"/>
        <w:jc w:val="center"/>
        <w:rPr>
          <w:color w:val="404040"/>
        </w:rPr>
      </w:pPr>
      <w:r>
        <w:rPr>
          <w:color w:val="404040"/>
        </w:rPr>
        <w:t>Dr. Mary Pflanz</w:t>
      </w:r>
      <w:r w:rsidR="004F7E56">
        <w:rPr>
          <w:color w:val="404040"/>
        </w:rPr>
        <w:t>, Assistant Vice President of Student Affairs</w:t>
      </w:r>
    </w:p>
    <w:p w14:paraId="75C1B226" w14:textId="129EF9AE" w:rsidR="002378F3" w:rsidRDefault="0036557E" w:rsidP="7C624A05">
      <w:pPr>
        <w:pStyle w:val="NormalWeb"/>
        <w:shd w:val="clear" w:color="auto" w:fill="FFFFFF" w:themeFill="background1"/>
        <w:spacing w:before="0" w:beforeAutospacing="0" w:after="0" w:afterAutospacing="0"/>
        <w:jc w:val="center"/>
        <w:rPr>
          <w:color w:val="404040"/>
        </w:rPr>
      </w:pPr>
      <w:r>
        <w:rPr>
          <w:color w:val="404040" w:themeColor="text1" w:themeTint="BF"/>
        </w:rPr>
        <w:t>Jean Janasz, Assistant Professor of Philosophy</w:t>
      </w:r>
    </w:p>
    <w:p w14:paraId="0DE8FFB3" w14:textId="00EBE0C6" w:rsidR="002378F3" w:rsidRDefault="00483635" w:rsidP="004B6353">
      <w:pPr>
        <w:pStyle w:val="NormalWeb"/>
        <w:shd w:val="clear" w:color="auto" w:fill="FFFFFF"/>
        <w:spacing w:before="0" w:beforeAutospacing="0" w:after="0" w:afterAutospacing="0"/>
        <w:jc w:val="center"/>
        <w:rPr>
          <w:color w:val="404040"/>
        </w:rPr>
      </w:pPr>
      <w:r>
        <w:rPr>
          <w:color w:val="404040"/>
        </w:rPr>
        <w:t>Ana Maradiaga</w:t>
      </w:r>
      <w:r w:rsidR="004F7E56">
        <w:rPr>
          <w:color w:val="404040"/>
        </w:rPr>
        <w:t>, Director, Liberal Arts and Sciences</w:t>
      </w:r>
    </w:p>
    <w:p w14:paraId="0A892666" w14:textId="09C062AF" w:rsidR="00D17832" w:rsidRDefault="00D17832" w:rsidP="0648294D">
      <w:pPr>
        <w:pStyle w:val="NormalWeb"/>
        <w:shd w:val="clear" w:color="auto" w:fill="FFFFFF" w:themeFill="background1"/>
        <w:spacing w:before="0" w:beforeAutospacing="0" w:after="0" w:afterAutospacing="0"/>
        <w:jc w:val="center"/>
        <w:rPr>
          <w:color w:val="404040"/>
        </w:rPr>
      </w:pPr>
      <w:r w:rsidRPr="0648294D">
        <w:rPr>
          <w:color w:val="404040" w:themeColor="text1" w:themeTint="BF"/>
        </w:rPr>
        <w:t>Dhuha Shareef, Associate Professor</w:t>
      </w:r>
      <w:r w:rsidR="004F7E56" w:rsidRPr="0648294D">
        <w:rPr>
          <w:color w:val="404040" w:themeColor="text1" w:themeTint="BF"/>
        </w:rPr>
        <w:t>-Mathematics</w:t>
      </w:r>
    </w:p>
    <w:p w14:paraId="105A158C" w14:textId="31D30F05" w:rsidR="68789062" w:rsidRDefault="68789062" w:rsidP="0648294D">
      <w:pPr>
        <w:pStyle w:val="NormalWeb"/>
        <w:shd w:val="clear" w:color="auto" w:fill="FFFFFF" w:themeFill="background1"/>
        <w:spacing w:before="0" w:beforeAutospacing="0" w:after="0" w:afterAutospacing="0"/>
        <w:jc w:val="center"/>
        <w:rPr>
          <w:color w:val="404040" w:themeColor="text1" w:themeTint="BF"/>
        </w:rPr>
      </w:pPr>
      <w:r w:rsidRPr="0648294D">
        <w:rPr>
          <w:color w:val="404040" w:themeColor="text1" w:themeTint="BF"/>
        </w:rPr>
        <w:t>Jennifer Bales, Director of Institutional Effectiveness</w:t>
      </w:r>
    </w:p>
    <w:p w14:paraId="080932BB" w14:textId="7BB97A59" w:rsidR="000B404B" w:rsidRDefault="00D17832" w:rsidP="004B6353">
      <w:pPr>
        <w:pStyle w:val="NormalWeb"/>
        <w:shd w:val="clear" w:color="auto" w:fill="FFFFFF"/>
        <w:spacing w:before="0" w:beforeAutospacing="0" w:after="0" w:afterAutospacing="0"/>
        <w:jc w:val="center"/>
        <w:rPr>
          <w:color w:val="404040"/>
        </w:rPr>
      </w:pPr>
      <w:r>
        <w:rPr>
          <w:color w:val="404040"/>
        </w:rPr>
        <w:t>Lisa Stoothoff, Chief Operating Officer</w:t>
      </w:r>
    </w:p>
    <w:p w14:paraId="4B1F82B4" w14:textId="77777777" w:rsidR="004B6353" w:rsidRDefault="004B6353" w:rsidP="00A77822">
      <w:pPr>
        <w:pStyle w:val="NormalWeb"/>
        <w:shd w:val="clear" w:color="auto" w:fill="FFFFFF"/>
        <w:rPr>
          <w:b/>
          <w:bCs/>
          <w:color w:val="404040"/>
        </w:rPr>
      </w:pPr>
    </w:p>
    <w:p w14:paraId="206AED07" w14:textId="77777777" w:rsidR="004B6353" w:rsidRDefault="004B6353" w:rsidP="00A77822">
      <w:pPr>
        <w:pStyle w:val="NormalWeb"/>
        <w:shd w:val="clear" w:color="auto" w:fill="FFFFFF"/>
        <w:rPr>
          <w:b/>
          <w:bCs/>
          <w:color w:val="404040"/>
        </w:rPr>
      </w:pPr>
    </w:p>
    <w:p w14:paraId="3439A6CE" w14:textId="77777777" w:rsidR="004B6353" w:rsidRDefault="004B6353" w:rsidP="00A77822">
      <w:pPr>
        <w:pStyle w:val="NormalWeb"/>
        <w:shd w:val="clear" w:color="auto" w:fill="FFFFFF"/>
        <w:rPr>
          <w:b/>
          <w:bCs/>
          <w:color w:val="404040"/>
        </w:rPr>
      </w:pPr>
    </w:p>
    <w:p w14:paraId="60442260" w14:textId="77777777" w:rsidR="004B6353" w:rsidRDefault="004B6353" w:rsidP="00A77822">
      <w:pPr>
        <w:pStyle w:val="NormalWeb"/>
        <w:shd w:val="clear" w:color="auto" w:fill="FFFFFF"/>
        <w:rPr>
          <w:b/>
          <w:bCs/>
          <w:color w:val="404040"/>
        </w:rPr>
      </w:pPr>
    </w:p>
    <w:p w14:paraId="10AD66BB" w14:textId="1BC5FD4F" w:rsidR="40277826" w:rsidRDefault="40277826" w:rsidP="40277826">
      <w:pPr>
        <w:pStyle w:val="NormalWeb"/>
        <w:shd w:val="clear" w:color="auto" w:fill="FFFFFF" w:themeFill="background1"/>
        <w:rPr>
          <w:b/>
          <w:bCs/>
          <w:color w:val="404040" w:themeColor="text1" w:themeTint="BF"/>
        </w:rPr>
      </w:pPr>
    </w:p>
    <w:p w14:paraId="369F45AC" w14:textId="22C0FA04" w:rsidR="000F782A" w:rsidRDefault="000F782A" w:rsidP="00A77822">
      <w:pPr>
        <w:pStyle w:val="NormalWeb"/>
        <w:shd w:val="clear" w:color="auto" w:fill="FFFFFF"/>
        <w:rPr>
          <w:b/>
          <w:bCs/>
          <w:color w:val="404040"/>
        </w:rPr>
      </w:pPr>
      <w:r>
        <w:rPr>
          <w:b/>
          <w:bCs/>
          <w:color w:val="404040"/>
        </w:rPr>
        <w:t>HIGHER LEARNING COMMISSION</w:t>
      </w:r>
    </w:p>
    <w:p w14:paraId="159A6872" w14:textId="5D879D02" w:rsidR="00A77822" w:rsidRPr="00A77822" w:rsidRDefault="00A77822" w:rsidP="00A77822">
      <w:pPr>
        <w:pStyle w:val="NormalWeb"/>
        <w:shd w:val="clear" w:color="auto" w:fill="FFFFFF"/>
        <w:rPr>
          <w:color w:val="404040"/>
        </w:rPr>
      </w:pPr>
      <w:r w:rsidRPr="00A77822">
        <w:rPr>
          <w:b/>
          <w:bCs/>
          <w:color w:val="404040"/>
        </w:rPr>
        <w:t>1.D.2</w:t>
      </w:r>
      <w:r w:rsidRPr="00A77822">
        <w:rPr>
          <w:color w:val="404040"/>
        </w:rPr>
        <w:t xml:space="preserve"> Consistent with its mission and in the context of and in comparison, with regional and national peer institutions, the institution establishes and shares widely a set of indicators for student achievement including, but not limited to, persistence, completion, </w:t>
      </w:r>
      <w:r w:rsidRPr="000F782A">
        <w:rPr>
          <w:b/>
          <w:bCs/>
          <w:color w:val="404040"/>
        </w:rPr>
        <w:t>retention</w:t>
      </w:r>
      <w:r w:rsidRPr="00A77822">
        <w:rPr>
          <w:color w:val="404040"/>
        </w:rPr>
        <w:t>, and postgraduation success. Such indicators of student achievement should be disaggregated by race, ethnicity, age, gender, socioeconomic status, first generation college student, and any other institutionally meaningful categories that may help promote student achievement and close barriers to academic excellence and success (equity gaps).</w:t>
      </w:r>
    </w:p>
    <w:p w14:paraId="723B6CA3" w14:textId="78242C46" w:rsidR="000B404B" w:rsidRPr="00643C1E" w:rsidRDefault="000B404B" w:rsidP="00643C1E">
      <w:pPr>
        <w:pStyle w:val="NormalWeb"/>
        <w:shd w:val="clear" w:color="auto" w:fill="FFFFFF"/>
        <w:spacing w:before="0" w:beforeAutospacing="0"/>
        <w:rPr>
          <w:color w:val="404040"/>
        </w:rPr>
      </w:pPr>
    </w:p>
    <w:p w14:paraId="415B00D7" w14:textId="49F066B0" w:rsidR="00643C1E" w:rsidRPr="00A166BA" w:rsidRDefault="1F31D841" w:rsidP="0027227B">
      <w:pPr>
        <w:pStyle w:val="paragraph"/>
        <w:spacing w:before="0" w:beforeAutospacing="0" w:after="0" w:afterAutospacing="0"/>
        <w:textAlignment w:val="baseline"/>
        <w:rPr>
          <w:b/>
          <w:bCs/>
          <w:sz w:val="28"/>
          <w:szCs w:val="28"/>
        </w:rPr>
      </w:pPr>
      <w:r w:rsidRPr="00A166BA">
        <w:rPr>
          <w:b/>
          <w:bCs/>
          <w:sz w:val="28"/>
          <w:szCs w:val="28"/>
        </w:rPr>
        <w:t xml:space="preserve">Assessment Focus </w:t>
      </w:r>
      <w:r w:rsidR="00A63C28">
        <w:rPr>
          <w:b/>
          <w:bCs/>
          <w:sz w:val="28"/>
          <w:szCs w:val="28"/>
        </w:rPr>
        <w:t>20</w:t>
      </w:r>
      <w:r w:rsidRPr="00A166BA">
        <w:rPr>
          <w:b/>
          <w:bCs/>
          <w:sz w:val="28"/>
          <w:szCs w:val="28"/>
        </w:rPr>
        <w:t>21-22   RETENTION: What measures has your course, department, program taken to: improve student learning and increase retention?</w:t>
      </w:r>
    </w:p>
    <w:p w14:paraId="3B134A4A" w14:textId="591C5BA3" w:rsidR="00733AA8" w:rsidRDefault="0027227B" w:rsidP="002C64CC">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sidRPr="0648294D">
        <w:rPr>
          <w:rStyle w:val="normaltextrun"/>
          <w:rFonts w:ascii="Calibri" w:hAnsi="Calibri" w:cs="Calibri"/>
          <w:sz w:val="22"/>
          <w:szCs w:val="22"/>
        </w:rPr>
        <w:t>Each department will create a poster focusing on how their effort</w:t>
      </w:r>
      <w:r w:rsidR="00E36D73" w:rsidRPr="0648294D">
        <w:rPr>
          <w:rStyle w:val="normaltextrun"/>
          <w:rFonts w:ascii="Calibri" w:hAnsi="Calibri" w:cs="Calibri"/>
          <w:sz w:val="22"/>
          <w:szCs w:val="22"/>
        </w:rPr>
        <w:t>s</w:t>
      </w:r>
      <w:r w:rsidRPr="0648294D">
        <w:rPr>
          <w:rStyle w:val="normaltextrun"/>
          <w:rFonts w:ascii="Calibri" w:hAnsi="Calibri" w:cs="Calibri"/>
          <w:sz w:val="22"/>
          <w:szCs w:val="22"/>
        </w:rPr>
        <w:t xml:space="preserve"> increase student retention.  Documentation will be displayed on a poster created in the Vengage poster</w:t>
      </w:r>
      <w:r w:rsidR="00925F30" w:rsidRPr="0648294D">
        <w:rPr>
          <w:rStyle w:val="normaltextrun"/>
          <w:rFonts w:ascii="Calibri" w:hAnsi="Calibri" w:cs="Calibri"/>
          <w:sz w:val="22"/>
          <w:szCs w:val="22"/>
        </w:rPr>
        <w:t xml:space="preserve"> software and placed for display during the annual Assessment Day.</w:t>
      </w:r>
    </w:p>
    <w:p w14:paraId="2FF45B4D" w14:textId="77777777" w:rsidR="00D91683" w:rsidRDefault="00D91683" w:rsidP="008B7609">
      <w:pPr>
        <w:pStyle w:val="paragraph"/>
        <w:spacing w:before="0" w:beforeAutospacing="0" w:after="0" w:afterAutospacing="0"/>
        <w:ind w:left="1080"/>
        <w:textAlignment w:val="baseline"/>
        <w:rPr>
          <w:rStyle w:val="normaltextrun"/>
          <w:rFonts w:ascii="Calibri" w:hAnsi="Calibri" w:cs="Calibri"/>
          <w:sz w:val="22"/>
          <w:szCs w:val="22"/>
        </w:rPr>
      </w:pPr>
    </w:p>
    <w:p w14:paraId="6F42EAF8" w14:textId="2222019F" w:rsidR="00E53A65" w:rsidRDefault="00E53A65" w:rsidP="002C64CC">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sidRPr="0648294D">
        <w:rPr>
          <w:rStyle w:val="normaltextrun"/>
          <w:rFonts w:ascii="Calibri" w:hAnsi="Calibri" w:cs="Calibri"/>
          <w:sz w:val="22"/>
          <w:szCs w:val="22"/>
        </w:rPr>
        <w:t>Each program will establish detailed measurable points</w:t>
      </w:r>
    </w:p>
    <w:p w14:paraId="0DA501C3" w14:textId="47C529A8" w:rsidR="00051CE5" w:rsidRDefault="00051CE5" w:rsidP="002C64CC">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sidRPr="0648294D">
        <w:rPr>
          <w:rStyle w:val="normaltextrun"/>
          <w:rFonts w:ascii="Calibri" w:hAnsi="Calibri" w:cs="Calibri"/>
          <w:sz w:val="22"/>
          <w:szCs w:val="22"/>
        </w:rPr>
        <w:t>Reporting should include:</w:t>
      </w:r>
    </w:p>
    <w:p w14:paraId="71DBFFCC" w14:textId="0EE3C65A" w:rsidR="00051CE5" w:rsidRDefault="0061518E" w:rsidP="00051CE5">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648294D">
        <w:rPr>
          <w:rStyle w:val="normaltextrun"/>
          <w:rFonts w:ascii="Calibri" w:hAnsi="Calibri" w:cs="Calibri"/>
          <w:sz w:val="22"/>
          <w:szCs w:val="22"/>
        </w:rPr>
        <w:t>Data dashboard</w:t>
      </w:r>
    </w:p>
    <w:p w14:paraId="3C0AC8EA" w14:textId="496B9F74" w:rsidR="00051CE5" w:rsidRDefault="00051CE5" w:rsidP="00051CE5">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648294D">
        <w:rPr>
          <w:rStyle w:val="normaltextrun"/>
          <w:rFonts w:ascii="Calibri" w:hAnsi="Calibri" w:cs="Calibri"/>
          <w:sz w:val="22"/>
          <w:szCs w:val="22"/>
        </w:rPr>
        <w:t>Target</w:t>
      </w:r>
      <w:r w:rsidR="0061518E" w:rsidRPr="0648294D">
        <w:rPr>
          <w:rStyle w:val="normaltextrun"/>
          <w:rFonts w:ascii="Calibri" w:hAnsi="Calibri" w:cs="Calibri"/>
          <w:sz w:val="22"/>
          <w:szCs w:val="22"/>
        </w:rPr>
        <w:t xml:space="preserve"> goals</w:t>
      </w:r>
    </w:p>
    <w:p w14:paraId="478ED655" w14:textId="4EF8DA89" w:rsidR="00051CE5" w:rsidRDefault="00051CE5" w:rsidP="00051CE5">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648294D">
        <w:rPr>
          <w:rStyle w:val="normaltextrun"/>
          <w:rFonts w:ascii="Calibri" w:hAnsi="Calibri" w:cs="Calibri"/>
          <w:sz w:val="22"/>
          <w:szCs w:val="22"/>
        </w:rPr>
        <w:t>Change over Time/Years</w:t>
      </w:r>
    </w:p>
    <w:p w14:paraId="3BE4A5F7" w14:textId="2C74D73B" w:rsidR="00051CE5" w:rsidRDefault="00957E28" w:rsidP="00051CE5">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648294D">
        <w:rPr>
          <w:rStyle w:val="normaltextrun"/>
          <w:rFonts w:ascii="Calibri" w:hAnsi="Calibri" w:cs="Calibri"/>
          <w:sz w:val="22"/>
          <w:szCs w:val="22"/>
        </w:rPr>
        <w:t>R</w:t>
      </w:r>
      <w:r w:rsidR="0061518E" w:rsidRPr="0648294D">
        <w:rPr>
          <w:rStyle w:val="normaltextrun"/>
          <w:rFonts w:ascii="Calibri" w:hAnsi="Calibri" w:cs="Calibri"/>
          <w:sz w:val="22"/>
          <w:szCs w:val="22"/>
        </w:rPr>
        <w:t>e</w:t>
      </w:r>
      <w:r w:rsidRPr="0648294D">
        <w:rPr>
          <w:rStyle w:val="normaltextrun"/>
          <w:rFonts w:ascii="Calibri" w:hAnsi="Calibri" w:cs="Calibri"/>
          <w:sz w:val="22"/>
          <w:szCs w:val="22"/>
        </w:rPr>
        <w:t>commendations</w:t>
      </w:r>
      <w:r w:rsidR="0061518E" w:rsidRPr="0648294D">
        <w:rPr>
          <w:rStyle w:val="normaltextrun"/>
          <w:rFonts w:ascii="Calibri" w:hAnsi="Calibri" w:cs="Calibri"/>
          <w:sz w:val="22"/>
          <w:szCs w:val="22"/>
        </w:rPr>
        <w:t xml:space="preserve"> for improvement</w:t>
      </w:r>
    </w:p>
    <w:p w14:paraId="19C971B5" w14:textId="7DCB955B" w:rsidR="00051CE5" w:rsidRDefault="00E36D73" w:rsidP="00051CE5">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648294D">
        <w:rPr>
          <w:rStyle w:val="normaltextrun"/>
          <w:rFonts w:ascii="Calibri" w:hAnsi="Calibri" w:cs="Calibri"/>
          <w:sz w:val="22"/>
          <w:szCs w:val="22"/>
        </w:rPr>
        <w:t>Graphs or Tables of trends with 3-5 data points</w:t>
      </w:r>
    </w:p>
    <w:p w14:paraId="0B114A04" w14:textId="315141D0" w:rsidR="00CB6A79" w:rsidRDefault="00CB6A79" w:rsidP="00CB6A79">
      <w:pPr>
        <w:pStyle w:val="paragraph"/>
        <w:spacing w:before="0" w:beforeAutospacing="0" w:after="0" w:afterAutospacing="0"/>
        <w:textAlignment w:val="baseline"/>
        <w:rPr>
          <w:rStyle w:val="eop"/>
          <w:rFonts w:ascii="Calibri" w:hAnsi="Calibri" w:cs="Calibri"/>
          <w:sz w:val="22"/>
          <w:szCs w:val="22"/>
        </w:rPr>
      </w:pPr>
    </w:p>
    <w:p w14:paraId="1556918C" w14:textId="68C0A04C" w:rsidR="00CB6A79" w:rsidRDefault="00143CD5" w:rsidP="00466B41">
      <w:pPr>
        <w:pStyle w:val="paragraph"/>
        <w:numPr>
          <w:ilvl w:val="0"/>
          <w:numId w:val="5"/>
        </w:numPr>
        <w:spacing w:before="0" w:beforeAutospacing="0" w:after="0" w:afterAutospacing="0"/>
        <w:textAlignment w:val="baseline"/>
        <w:rPr>
          <w:rStyle w:val="eop"/>
          <w:rFonts w:ascii="Calibri" w:hAnsi="Calibri" w:cs="Calibri"/>
          <w:sz w:val="22"/>
          <w:szCs w:val="22"/>
        </w:rPr>
      </w:pPr>
      <w:r w:rsidRPr="0648294D">
        <w:rPr>
          <w:rStyle w:val="eop"/>
          <w:rFonts w:ascii="Calibri" w:hAnsi="Calibri" w:cs="Calibri"/>
          <w:sz w:val="22"/>
          <w:szCs w:val="22"/>
        </w:rPr>
        <w:t xml:space="preserve">Assessment Day Friday April </w:t>
      </w:r>
      <w:r w:rsidR="00381973">
        <w:rPr>
          <w:rStyle w:val="eop"/>
          <w:rFonts w:ascii="Calibri" w:hAnsi="Calibri" w:cs="Calibri"/>
          <w:sz w:val="22"/>
          <w:szCs w:val="22"/>
        </w:rPr>
        <w:t>29</w:t>
      </w:r>
      <w:r w:rsidRPr="0648294D">
        <w:rPr>
          <w:rStyle w:val="eop"/>
          <w:rFonts w:ascii="Calibri" w:hAnsi="Calibri" w:cs="Calibri"/>
          <w:sz w:val="22"/>
          <w:szCs w:val="22"/>
        </w:rPr>
        <w:t>, 2022</w:t>
      </w:r>
    </w:p>
    <w:p w14:paraId="0D72B206" w14:textId="0FDF714F" w:rsidR="00143CD5" w:rsidRDefault="00143CD5" w:rsidP="00143CD5">
      <w:pPr>
        <w:pStyle w:val="paragraph"/>
        <w:spacing w:before="0" w:beforeAutospacing="0" w:after="0" w:afterAutospacing="0"/>
        <w:ind w:firstLine="720"/>
        <w:textAlignment w:val="baseline"/>
        <w:rPr>
          <w:rFonts w:ascii="Segoe UI" w:hAnsi="Segoe UI" w:cs="Segoe UI"/>
          <w:sz w:val="18"/>
          <w:szCs w:val="18"/>
        </w:rPr>
      </w:pPr>
    </w:p>
    <w:tbl>
      <w:tblPr>
        <w:tblStyle w:val="TableGrid"/>
        <w:tblW w:w="0" w:type="auto"/>
        <w:tblInd w:w="1080" w:type="dxa"/>
        <w:tblLook w:val="04A0" w:firstRow="1" w:lastRow="0" w:firstColumn="1" w:lastColumn="0" w:noHBand="0" w:noVBand="1"/>
      </w:tblPr>
      <w:tblGrid>
        <w:gridCol w:w="8496"/>
      </w:tblGrid>
      <w:tr w:rsidR="00871384" w:rsidRPr="00871384" w14:paraId="25FE5399" w14:textId="77777777" w:rsidTr="0648294D">
        <w:tc>
          <w:tcPr>
            <w:tcW w:w="9576" w:type="dxa"/>
          </w:tcPr>
          <w:p w14:paraId="0CE0C550" w14:textId="77777777" w:rsidR="00871384" w:rsidRPr="00871384" w:rsidRDefault="00871384" w:rsidP="004451A0">
            <w:pPr>
              <w:pStyle w:val="paragraph"/>
              <w:numPr>
                <w:ilvl w:val="0"/>
                <w:numId w:val="6"/>
              </w:numPr>
              <w:spacing w:before="0" w:beforeAutospacing="0" w:after="0" w:afterAutospacing="0"/>
              <w:ind w:left="1080" w:firstLine="0"/>
              <w:textAlignment w:val="baseline"/>
            </w:pPr>
            <w:r w:rsidRPr="0648294D">
              <w:rPr>
                <w:rStyle w:val="normaltextrun"/>
              </w:rPr>
              <w:t>Posters due date – First Draft is due February 15th</w:t>
            </w:r>
            <w:r w:rsidRPr="0648294D">
              <w:rPr>
                <w:rStyle w:val="eop"/>
              </w:rPr>
              <w:t> </w:t>
            </w:r>
          </w:p>
        </w:tc>
      </w:tr>
      <w:tr w:rsidR="00871384" w:rsidRPr="00871384" w14:paraId="491893E0" w14:textId="77777777" w:rsidTr="0648294D">
        <w:tc>
          <w:tcPr>
            <w:tcW w:w="9576" w:type="dxa"/>
          </w:tcPr>
          <w:p w14:paraId="28D9DDA4" w14:textId="556C59C1" w:rsidR="00871384" w:rsidRPr="00871384" w:rsidRDefault="00871384" w:rsidP="004451A0">
            <w:pPr>
              <w:pStyle w:val="paragraph"/>
              <w:numPr>
                <w:ilvl w:val="0"/>
                <w:numId w:val="6"/>
              </w:numPr>
              <w:spacing w:before="0" w:beforeAutospacing="0" w:after="0" w:afterAutospacing="0"/>
              <w:ind w:left="1080" w:firstLine="0"/>
              <w:textAlignment w:val="baseline"/>
            </w:pPr>
            <w:r w:rsidRPr="0648294D">
              <w:rPr>
                <w:rStyle w:val="normaltextrun"/>
              </w:rPr>
              <w:t xml:space="preserve">AC comments on posters (rubric) and data surveys are due </w:t>
            </w:r>
            <w:r w:rsidR="00A166BA" w:rsidRPr="0648294D">
              <w:rPr>
                <w:rStyle w:val="normaltextrun"/>
              </w:rPr>
              <w:t>March 1</w:t>
            </w:r>
            <w:r w:rsidRPr="0648294D">
              <w:rPr>
                <w:rStyle w:val="normaltextrun"/>
              </w:rPr>
              <w:t xml:space="preserve">               </w:t>
            </w:r>
          </w:p>
        </w:tc>
      </w:tr>
      <w:tr w:rsidR="00871384" w:rsidRPr="00871384" w14:paraId="14F1164B" w14:textId="77777777" w:rsidTr="0648294D">
        <w:tc>
          <w:tcPr>
            <w:tcW w:w="9576" w:type="dxa"/>
          </w:tcPr>
          <w:p w14:paraId="4EEDD429" w14:textId="77777777" w:rsidR="00871384" w:rsidRPr="00871384" w:rsidRDefault="00871384" w:rsidP="004451A0">
            <w:pPr>
              <w:pStyle w:val="paragraph"/>
              <w:numPr>
                <w:ilvl w:val="0"/>
                <w:numId w:val="7"/>
              </w:numPr>
              <w:spacing w:before="0" w:beforeAutospacing="0" w:after="0" w:afterAutospacing="0"/>
              <w:ind w:left="1080" w:firstLine="0"/>
              <w:textAlignment w:val="baseline"/>
            </w:pPr>
            <w:r w:rsidRPr="0648294D">
              <w:rPr>
                <w:rStyle w:val="normaltextrun"/>
              </w:rPr>
              <w:t>Final Drafts of Posters are due April 1</w:t>
            </w:r>
            <w:r w:rsidRPr="0648294D">
              <w:rPr>
                <w:rStyle w:val="normaltextrun"/>
                <w:vertAlign w:val="superscript"/>
              </w:rPr>
              <w:t>st</w:t>
            </w:r>
            <w:r w:rsidRPr="0648294D">
              <w:rPr>
                <w:rStyle w:val="normaltextrun"/>
              </w:rPr>
              <w:t> </w:t>
            </w:r>
            <w:r w:rsidRPr="0648294D">
              <w:rPr>
                <w:rStyle w:val="eop"/>
              </w:rPr>
              <w:t> </w:t>
            </w:r>
          </w:p>
        </w:tc>
      </w:tr>
      <w:tr w:rsidR="00871384" w:rsidRPr="00871384" w14:paraId="5A2273F2" w14:textId="77777777" w:rsidTr="0648294D">
        <w:tc>
          <w:tcPr>
            <w:tcW w:w="9576" w:type="dxa"/>
          </w:tcPr>
          <w:p w14:paraId="7FF0F636" w14:textId="77777777" w:rsidR="00871384" w:rsidRPr="00871384" w:rsidRDefault="00871384" w:rsidP="004451A0">
            <w:pPr>
              <w:pStyle w:val="paragraph"/>
              <w:numPr>
                <w:ilvl w:val="1"/>
                <w:numId w:val="7"/>
              </w:numPr>
              <w:spacing w:before="0" w:beforeAutospacing="0" w:after="0" w:afterAutospacing="0"/>
              <w:textAlignment w:val="baseline"/>
            </w:pPr>
            <w:r w:rsidRPr="0648294D">
              <w:rPr>
                <w:rStyle w:val="normaltextrun"/>
              </w:rPr>
              <w:t>Week April 4</w:t>
            </w:r>
            <w:r w:rsidRPr="0648294D">
              <w:rPr>
                <w:rStyle w:val="normaltextrun"/>
                <w:vertAlign w:val="superscript"/>
              </w:rPr>
              <w:t>th</w:t>
            </w:r>
            <w:r w:rsidRPr="0648294D">
              <w:rPr>
                <w:rStyle w:val="normaltextrun"/>
              </w:rPr>
              <w:t> Sendoff posters for printing and send pdf with posters and guiding questions to faculty and staff</w:t>
            </w:r>
            <w:r w:rsidRPr="0648294D">
              <w:rPr>
                <w:rStyle w:val="eop"/>
              </w:rPr>
              <w:t> </w:t>
            </w:r>
          </w:p>
        </w:tc>
      </w:tr>
      <w:tr w:rsidR="00871384" w:rsidRPr="00871384" w14:paraId="48B2813B" w14:textId="77777777" w:rsidTr="0648294D">
        <w:tc>
          <w:tcPr>
            <w:tcW w:w="9576" w:type="dxa"/>
          </w:tcPr>
          <w:p w14:paraId="76C6EE57" w14:textId="4E1023AB" w:rsidR="00871384" w:rsidRPr="00871384" w:rsidRDefault="00871384" w:rsidP="004451A0">
            <w:pPr>
              <w:pStyle w:val="paragraph"/>
              <w:numPr>
                <w:ilvl w:val="1"/>
                <w:numId w:val="7"/>
              </w:numPr>
              <w:spacing w:before="0" w:beforeAutospacing="0" w:after="0" w:afterAutospacing="0"/>
              <w:textAlignment w:val="baseline"/>
            </w:pPr>
            <w:r w:rsidRPr="0648294D">
              <w:rPr>
                <w:rStyle w:val="normaltextrun"/>
              </w:rPr>
              <w:t>Assessment Day Guide and Agenda (Create a pdf with guiding questions with posters and a due date is April 15) sent to community.</w:t>
            </w:r>
            <w:r w:rsidRPr="0648294D">
              <w:rPr>
                <w:rStyle w:val="eop"/>
              </w:rPr>
              <w:t> </w:t>
            </w:r>
          </w:p>
        </w:tc>
      </w:tr>
    </w:tbl>
    <w:p w14:paraId="5C63F367" w14:textId="77777777" w:rsidR="00143CD5" w:rsidRDefault="00143CD5" w:rsidP="00835CE3">
      <w:pPr>
        <w:pStyle w:val="paragraph"/>
        <w:spacing w:before="0" w:beforeAutospacing="0" w:after="0" w:afterAutospacing="0"/>
        <w:ind w:left="720"/>
        <w:textAlignment w:val="baseline"/>
        <w:rPr>
          <w:rStyle w:val="eop"/>
          <w:rFonts w:ascii="Calibri" w:hAnsi="Calibri" w:cs="Calibri"/>
          <w:sz w:val="22"/>
          <w:szCs w:val="22"/>
        </w:rPr>
      </w:pPr>
    </w:p>
    <w:p w14:paraId="4EB60958" w14:textId="77777777" w:rsidR="00CB6A79" w:rsidRDefault="00CB6A79" w:rsidP="00CB6A79">
      <w:pPr>
        <w:pStyle w:val="paragraph"/>
        <w:spacing w:before="0" w:beforeAutospacing="0" w:after="0" w:afterAutospacing="0"/>
        <w:textAlignment w:val="baseline"/>
        <w:rPr>
          <w:rFonts w:ascii="Calibri" w:hAnsi="Calibri" w:cs="Calibri"/>
          <w:sz w:val="22"/>
          <w:szCs w:val="22"/>
        </w:rPr>
      </w:pPr>
    </w:p>
    <w:p w14:paraId="2FAD998C" w14:textId="726DE241" w:rsidR="001C2141" w:rsidRDefault="001C2141" w:rsidP="00D90C78">
      <w:pPr>
        <w:pStyle w:val="paragraph"/>
        <w:spacing w:before="0" w:beforeAutospacing="0" w:after="0" w:afterAutospacing="0"/>
        <w:ind w:left="1440"/>
        <w:textAlignment w:val="baseline"/>
        <w:rPr>
          <w:rStyle w:val="eop"/>
          <w:rFonts w:ascii="Calibri" w:hAnsi="Calibri" w:cs="Calibri"/>
          <w:sz w:val="22"/>
          <w:szCs w:val="22"/>
        </w:rPr>
      </w:pPr>
    </w:p>
    <w:p w14:paraId="45149F01" w14:textId="77777777" w:rsidR="001C2141" w:rsidRDefault="001C2141" w:rsidP="00D90C78">
      <w:pPr>
        <w:pStyle w:val="paragraph"/>
        <w:spacing w:before="0" w:beforeAutospacing="0" w:after="0" w:afterAutospacing="0"/>
        <w:ind w:left="1440"/>
        <w:textAlignment w:val="baseline"/>
        <w:rPr>
          <w:rStyle w:val="eop"/>
          <w:rFonts w:ascii="Calibri" w:hAnsi="Calibri" w:cs="Calibri"/>
          <w:sz w:val="22"/>
          <w:szCs w:val="22"/>
        </w:rPr>
      </w:pPr>
    </w:p>
    <w:p w14:paraId="3C690BC4" w14:textId="24F5246A" w:rsidR="00CB6A79" w:rsidRDefault="00CB6A79" w:rsidP="00AD55AA">
      <w:pPr>
        <w:pStyle w:val="paragraph"/>
        <w:spacing w:before="0" w:beforeAutospacing="0" w:after="0" w:afterAutospacing="0"/>
        <w:ind w:left="720"/>
        <w:textAlignment w:val="baseline"/>
        <w:rPr>
          <w:rStyle w:val="eop"/>
          <w:rFonts w:ascii="Calibri" w:hAnsi="Calibri" w:cs="Calibri"/>
          <w:sz w:val="22"/>
          <w:szCs w:val="22"/>
        </w:rPr>
      </w:pPr>
    </w:p>
    <w:p w14:paraId="6B82B18D" w14:textId="0FE24D29" w:rsidR="00CB6A79" w:rsidRDefault="00CB6A79" w:rsidP="00CB6A79">
      <w:pPr>
        <w:pStyle w:val="paragraph"/>
        <w:spacing w:before="0" w:beforeAutospacing="0" w:after="0" w:afterAutospacing="0"/>
        <w:textAlignment w:val="baseline"/>
        <w:rPr>
          <w:rStyle w:val="eop"/>
          <w:rFonts w:ascii="Calibri" w:hAnsi="Calibri" w:cs="Calibri"/>
          <w:sz w:val="22"/>
          <w:szCs w:val="22"/>
        </w:rPr>
      </w:pPr>
    </w:p>
    <w:p w14:paraId="343304B7" w14:textId="40B60AF7" w:rsidR="00925F30" w:rsidRDefault="00925F30" w:rsidP="00924166">
      <w:pPr>
        <w:pStyle w:val="paragraph"/>
        <w:spacing w:before="0" w:beforeAutospacing="0" w:after="0" w:afterAutospacing="0"/>
        <w:textAlignment w:val="baseline"/>
        <w:rPr>
          <w:rStyle w:val="normaltextrun"/>
          <w:rFonts w:ascii="Calibri" w:hAnsi="Calibri" w:cs="Calibri"/>
          <w:sz w:val="22"/>
          <w:szCs w:val="22"/>
        </w:rPr>
      </w:pPr>
    </w:p>
    <w:p w14:paraId="78A02071" w14:textId="32097FD2" w:rsidR="00924166" w:rsidRDefault="00924166" w:rsidP="00924166">
      <w:pPr>
        <w:pStyle w:val="paragraph"/>
        <w:spacing w:before="0" w:beforeAutospacing="0" w:after="0" w:afterAutospacing="0"/>
        <w:textAlignment w:val="baseline"/>
        <w:rPr>
          <w:rStyle w:val="normaltextrun"/>
          <w:rFonts w:ascii="Calibri" w:hAnsi="Calibri" w:cs="Calibri"/>
          <w:sz w:val="22"/>
          <w:szCs w:val="22"/>
        </w:rPr>
      </w:pPr>
    </w:p>
    <w:p w14:paraId="31795D01" w14:textId="77777777" w:rsidR="00924166" w:rsidRDefault="00924166" w:rsidP="00924166">
      <w:pPr>
        <w:pStyle w:val="paragraph"/>
        <w:spacing w:before="0" w:beforeAutospacing="0" w:after="0" w:afterAutospacing="0"/>
        <w:textAlignment w:val="baseline"/>
        <w:rPr>
          <w:rStyle w:val="normaltextrun"/>
          <w:rFonts w:ascii="Calibri" w:hAnsi="Calibri" w:cs="Calibri"/>
          <w:sz w:val="22"/>
          <w:szCs w:val="22"/>
        </w:rPr>
      </w:pPr>
    </w:p>
    <w:tbl>
      <w:tblPr>
        <w:tblW w:w="9450" w:type="dxa"/>
        <w:tblCellSpacing w:w="0" w:type="dxa"/>
        <w:tblInd w:w="-90" w:type="dxa"/>
        <w:tblCellMar>
          <w:left w:w="0" w:type="dxa"/>
          <w:right w:w="0" w:type="dxa"/>
        </w:tblCellMar>
        <w:tblLook w:val="0000" w:firstRow="0" w:lastRow="0" w:firstColumn="0" w:lastColumn="0" w:noHBand="0" w:noVBand="0"/>
      </w:tblPr>
      <w:tblGrid>
        <w:gridCol w:w="71"/>
        <w:gridCol w:w="1268"/>
        <w:gridCol w:w="2027"/>
        <w:gridCol w:w="2028"/>
        <w:gridCol w:w="2028"/>
        <w:gridCol w:w="2028"/>
      </w:tblGrid>
      <w:tr w:rsidR="00924166" w14:paraId="1C02DA05" w14:textId="77777777" w:rsidTr="006374CD">
        <w:trPr>
          <w:gridBefore w:val="1"/>
          <w:wBefore w:w="46" w:type="dxa"/>
          <w:trHeight w:val="1134"/>
          <w:tblCellSpacing w:w="0" w:type="dxa"/>
        </w:trPr>
        <w:tc>
          <w:tcPr>
            <w:tcW w:w="9404" w:type="dxa"/>
            <w:gridSpan w:val="5"/>
            <w:shd w:val="clear" w:color="auto" w:fill="auto"/>
            <w:vAlign w:val="center"/>
          </w:tcPr>
          <w:p w14:paraId="31419BCF" w14:textId="77777777" w:rsidR="00924166" w:rsidRPr="00924166" w:rsidRDefault="00924166" w:rsidP="00924166">
            <w:pPr>
              <w:pStyle w:val="ListParagraph"/>
              <w:rPr>
                <w:rFonts w:ascii="Arial" w:hAnsi="Arial" w:cs="Arial"/>
                <w:b/>
                <w:bCs/>
                <w:sz w:val="36"/>
                <w:szCs w:val="36"/>
              </w:rPr>
            </w:pPr>
            <w:r w:rsidRPr="00924166">
              <w:rPr>
                <w:rFonts w:ascii="Arial" w:hAnsi="Arial" w:cs="Arial"/>
                <w:b/>
                <w:bCs/>
                <w:sz w:val="36"/>
                <w:szCs w:val="36"/>
              </w:rPr>
              <w:t>Donnelly College Assessment Day Poster Rubric</w:t>
            </w:r>
          </w:p>
          <w:p w14:paraId="3D032862" w14:textId="7E3AFD84" w:rsidR="00924166" w:rsidRPr="00924166" w:rsidRDefault="00924166" w:rsidP="00924166">
            <w:pPr>
              <w:pStyle w:val="ListParagraph"/>
              <w:jc w:val="center"/>
              <w:rPr>
                <w:rFonts w:ascii="Arial" w:hAnsi="Arial" w:cs="Arial"/>
                <w:b/>
                <w:bCs/>
                <w:sz w:val="36"/>
                <w:szCs w:val="36"/>
              </w:rPr>
            </w:pPr>
            <w:bookmarkStart w:id="0" w:name="_Hlk79066465"/>
            <w:r>
              <w:rPr>
                <w:noProof/>
              </w:rPr>
              <w:drawing>
                <wp:inline distT="0" distB="0" distL="0" distR="0" wp14:anchorId="333FCA53" wp14:editId="708D77D4">
                  <wp:extent cx="96774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899160"/>
                          </a:xfrm>
                          <a:prstGeom prst="rect">
                            <a:avLst/>
                          </a:prstGeom>
                          <a:noFill/>
                          <a:ln>
                            <a:noFill/>
                          </a:ln>
                        </pic:spPr>
                      </pic:pic>
                    </a:graphicData>
                  </a:graphic>
                </wp:inline>
              </w:drawing>
            </w:r>
            <w:bookmarkEnd w:id="0"/>
          </w:p>
          <w:p w14:paraId="3D310112" w14:textId="1C8F5567" w:rsidR="00924166" w:rsidRDefault="00924166" w:rsidP="00924166">
            <w:pPr>
              <w:spacing w:after="240"/>
            </w:pPr>
            <w:r w:rsidRPr="00924166">
              <w:rPr>
                <w:b/>
                <w:bCs/>
              </w:rPr>
              <w:t xml:space="preserve"> AY: _________________   Department: ____________________________   </w:t>
            </w:r>
            <w:r w:rsidR="00B6437A" w:rsidRPr="00924166">
              <w:rPr>
                <w:b/>
                <w:bCs/>
              </w:rPr>
              <w:t>Theme:</w:t>
            </w:r>
            <w:r w:rsidR="00B6437A">
              <w:rPr>
                <w:b/>
                <w:bCs/>
              </w:rPr>
              <w:t xml:space="preserve"> RETENTION</w:t>
            </w:r>
          </w:p>
        </w:tc>
      </w:tr>
      <w:tr w:rsidR="00924166" w14:paraId="06B19BE9" w14:textId="77777777" w:rsidTr="006374CD">
        <w:tblPrEx>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PrEx>
        <w:trPr>
          <w:tblCellSpacing w:w="0" w:type="dxa"/>
        </w:trPr>
        <w:tc>
          <w:tcPr>
            <w:tcW w:w="1339" w:type="dxa"/>
            <w:gridSpan w:val="2"/>
            <w:tcBorders>
              <w:top w:val="outset" w:sz="6" w:space="0" w:color="auto"/>
              <w:left w:val="outset" w:sz="6" w:space="0" w:color="auto"/>
              <w:bottom w:val="outset" w:sz="6" w:space="0" w:color="auto"/>
              <w:right w:val="outset" w:sz="6" w:space="0" w:color="auto"/>
            </w:tcBorders>
            <w:shd w:val="clear" w:color="auto" w:fill="FFFFCC"/>
          </w:tcPr>
          <w:p w14:paraId="30669B73" w14:textId="77777777" w:rsidR="00924166" w:rsidRDefault="00924166" w:rsidP="004451A0">
            <w:r>
              <w:rPr>
                <w:b/>
                <w:bCs/>
              </w:rPr>
              <w:t>CATEGORY</w:t>
            </w:r>
            <w:r>
              <w:t xml:space="preserve"> </w:t>
            </w:r>
          </w:p>
        </w:tc>
        <w:tc>
          <w:tcPr>
            <w:tcW w:w="2027" w:type="dxa"/>
            <w:tcBorders>
              <w:top w:val="outset" w:sz="6" w:space="0" w:color="auto"/>
              <w:left w:val="outset" w:sz="6" w:space="0" w:color="auto"/>
              <w:bottom w:val="outset" w:sz="6" w:space="0" w:color="auto"/>
              <w:right w:val="outset" w:sz="6" w:space="0" w:color="auto"/>
            </w:tcBorders>
            <w:shd w:val="clear" w:color="auto" w:fill="FFFFCC"/>
          </w:tcPr>
          <w:p w14:paraId="6B6658ED" w14:textId="77777777" w:rsidR="00924166" w:rsidRDefault="00924166" w:rsidP="004451A0">
            <w:r>
              <w:rPr>
                <w:b/>
                <w:bCs/>
              </w:rPr>
              <w:t>4</w:t>
            </w:r>
            <w:r>
              <w:t xml:space="preserve"> </w:t>
            </w:r>
          </w:p>
        </w:tc>
        <w:tc>
          <w:tcPr>
            <w:tcW w:w="2028" w:type="dxa"/>
            <w:tcBorders>
              <w:top w:val="outset" w:sz="6" w:space="0" w:color="auto"/>
              <w:left w:val="outset" w:sz="6" w:space="0" w:color="auto"/>
              <w:bottom w:val="outset" w:sz="6" w:space="0" w:color="auto"/>
              <w:right w:val="outset" w:sz="6" w:space="0" w:color="auto"/>
            </w:tcBorders>
            <w:shd w:val="clear" w:color="auto" w:fill="FFFFCC"/>
          </w:tcPr>
          <w:p w14:paraId="506E673F" w14:textId="77777777" w:rsidR="00924166" w:rsidRDefault="00924166" w:rsidP="004451A0">
            <w:r>
              <w:rPr>
                <w:b/>
                <w:bCs/>
              </w:rPr>
              <w:t>3</w:t>
            </w:r>
            <w:r>
              <w:t xml:space="preserve"> </w:t>
            </w:r>
          </w:p>
        </w:tc>
        <w:tc>
          <w:tcPr>
            <w:tcW w:w="2028" w:type="dxa"/>
            <w:tcBorders>
              <w:top w:val="outset" w:sz="6" w:space="0" w:color="auto"/>
              <w:left w:val="outset" w:sz="6" w:space="0" w:color="auto"/>
              <w:bottom w:val="outset" w:sz="6" w:space="0" w:color="auto"/>
              <w:right w:val="outset" w:sz="6" w:space="0" w:color="auto"/>
            </w:tcBorders>
            <w:shd w:val="clear" w:color="auto" w:fill="FFFFCC"/>
          </w:tcPr>
          <w:p w14:paraId="367BAC23" w14:textId="77777777" w:rsidR="00924166" w:rsidRDefault="00924166" w:rsidP="004451A0">
            <w:r>
              <w:rPr>
                <w:b/>
                <w:bCs/>
              </w:rPr>
              <w:t>2</w:t>
            </w:r>
            <w:r>
              <w:t xml:space="preserve"> </w:t>
            </w:r>
          </w:p>
        </w:tc>
        <w:tc>
          <w:tcPr>
            <w:tcW w:w="2028" w:type="dxa"/>
            <w:tcBorders>
              <w:top w:val="outset" w:sz="6" w:space="0" w:color="auto"/>
              <w:left w:val="outset" w:sz="6" w:space="0" w:color="auto"/>
              <w:bottom w:val="outset" w:sz="6" w:space="0" w:color="auto"/>
              <w:right w:val="outset" w:sz="6" w:space="0" w:color="auto"/>
            </w:tcBorders>
            <w:shd w:val="clear" w:color="auto" w:fill="FFFFCC"/>
          </w:tcPr>
          <w:p w14:paraId="418782CC" w14:textId="77777777" w:rsidR="00924166" w:rsidRDefault="00924166" w:rsidP="004451A0">
            <w:r>
              <w:rPr>
                <w:b/>
                <w:bCs/>
              </w:rPr>
              <w:t>1</w:t>
            </w:r>
            <w:r>
              <w:t xml:space="preserve"> </w:t>
            </w:r>
          </w:p>
        </w:tc>
      </w:tr>
      <w:tr w:rsidR="00924166" w14:paraId="18641848" w14:textId="77777777" w:rsidTr="006374CD">
        <w:tblPrEx>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PrEx>
        <w:trPr>
          <w:tblCellSpacing w:w="0" w:type="dxa"/>
        </w:trPr>
        <w:tc>
          <w:tcPr>
            <w:tcW w:w="1339" w:type="dxa"/>
            <w:gridSpan w:val="2"/>
            <w:tcBorders>
              <w:top w:val="outset" w:sz="6" w:space="0" w:color="auto"/>
              <w:left w:val="outset" w:sz="6" w:space="0" w:color="auto"/>
              <w:bottom w:val="outset" w:sz="6" w:space="0" w:color="auto"/>
              <w:right w:val="outset" w:sz="6" w:space="0" w:color="auto"/>
            </w:tcBorders>
            <w:shd w:val="clear" w:color="auto" w:fill="auto"/>
          </w:tcPr>
          <w:p w14:paraId="66B6FE47" w14:textId="77777777" w:rsidR="00924166" w:rsidRDefault="00924166" w:rsidP="004451A0">
            <w:r>
              <w:rPr>
                <w:rFonts w:ascii="Arial" w:hAnsi="Arial" w:cs="Arial"/>
                <w:b/>
                <w:bCs/>
              </w:rPr>
              <w:t>Content</w:t>
            </w:r>
            <w:r>
              <w:rPr>
                <w:rFonts w:ascii="Arial" w:hAnsi="Arial" w:cs="Arial"/>
              </w:rPr>
              <w:t xml:space="preserve"> </w:t>
            </w:r>
          </w:p>
        </w:tc>
        <w:tc>
          <w:tcPr>
            <w:tcW w:w="2027" w:type="dxa"/>
            <w:tcBorders>
              <w:top w:val="outset" w:sz="6" w:space="0" w:color="auto"/>
              <w:left w:val="outset" w:sz="6" w:space="0" w:color="auto"/>
              <w:bottom w:val="outset" w:sz="6" w:space="0" w:color="auto"/>
              <w:right w:val="outset" w:sz="6" w:space="0" w:color="auto"/>
            </w:tcBorders>
            <w:shd w:val="clear" w:color="auto" w:fill="auto"/>
          </w:tcPr>
          <w:p w14:paraId="1545D252" w14:textId="77777777" w:rsidR="00924166" w:rsidRDefault="00924166" w:rsidP="004451A0">
            <w:r>
              <w:rPr>
                <w:rFonts w:ascii="Arial" w:hAnsi="Arial" w:cs="Arial"/>
              </w:rPr>
              <w:t xml:space="preserve">The content is relevant, organized, and easy to understand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32A2562D" w14:textId="77777777" w:rsidR="00924166" w:rsidRDefault="00924166" w:rsidP="004451A0">
            <w:r>
              <w:rPr>
                <w:rFonts w:ascii="Arial" w:hAnsi="Arial" w:cs="Arial"/>
              </w:rPr>
              <w:t xml:space="preserve">All required elements are included on the poster.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18D0D3A4" w14:textId="77777777" w:rsidR="00924166" w:rsidRDefault="00924166" w:rsidP="004451A0">
            <w:r>
              <w:rPr>
                <w:rFonts w:ascii="Arial" w:hAnsi="Arial" w:cs="Arial"/>
              </w:rPr>
              <w:t xml:space="preserve">There is not enough detail to understand the results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1E540582" w14:textId="77777777" w:rsidR="00924166" w:rsidRDefault="00924166" w:rsidP="004451A0">
            <w:r>
              <w:rPr>
                <w:rFonts w:ascii="Arial" w:hAnsi="Arial" w:cs="Arial"/>
              </w:rPr>
              <w:t xml:space="preserve">Several required elements were missing. </w:t>
            </w:r>
          </w:p>
        </w:tc>
      </w:tr>
      <w:tr w:rsidR="00924166" w14:paraId="487373A3" w14:textId="77777777" w:rsidTr="006374CD">
        <w:tblPrEx>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PrEx>
        <w:trPr>
          <w:tblCellSpacing w:w="0" w:type="dxa"/>
        </w:trPr>
        <w:tc>
          <w:tcPr>
            <w:tcW w:w="1339" w:type="dxa"/>
            <w:gridSpan w:val="2"/>
            <w:tcBorders>
              <w:top w:val="outset" w:sz="6" w:space="0" w:color="auto"/>
              <w:left w:val="outset" w:sz="6" w:space="0" w:color="auto"/>
              <w:bottom w:val="outset" w:sz="6" w:space="0" w:color="auto"/>
              <w:right w:val="outset" w:sz="6" w:space="0" w:color="auto"/>
            </w:tcBorders>
            <w:shd w:val="clear" w:color="auto" w:fill="auto"/>
          </w:tcPr>
          <w:p w14:paraId="530443A5" w14:textId="77777777" w:rsidR="00924166" w:rsidRDefault="00924166" w:rsidP="004451A0">
            <w:r>
              <w:rPr>
                <w:rFonts w:ascii="Arial" w:hAnsi="Arial" w:cs="Arial"/>
                <w:b/>
                <w:bCs/>
              </w:rPr>
              <w:t>Labels</w:t>
            </w:r>
            <w:r>
              <w:rPr>
                <w:rFonts w:ascii="Arial" w:hAnsi="Arial" w:cs="Arial"/>
              </w:rPr>
              <w:t xml:space="preserve"> </w:t>
            </w:r>
          </w:p>
        </w:tc>
        <w:tc>
          <w:tcPr>
            <w:tcW w:w="2027" w:type="dxa"/>
            <w:tcBorders>
              <w:top w:val="outset" w:sz="6" w:space="0" w:color="auto"/>
              <w:left w:val="outset" w:sz="6" w:space="0" w:color="auto"/>
              <w:bottom w:val="outset" w:sz="6" w:space="0" w:color="auto"/>
              <w:right w:val="outset" w:sz="6" w:space="0" w:color="auto"/>
            </w:tcBorders>
            <w:shd w:val="clear" w:color="auto" w:fill="auto"/>
          </w:tcPr>
          <w:p w14:paraId="65A3E156" w14:textId="77777777" w:rsidR="00924166" w:rsidRDefault="00924166" w:rsidP="004451A0">
            <w:r>
              <w:rPr>
                <w:rFonts w:ascii="Arial" w:hAnsi="Arial" w:cs="Arial"/>
              </w:rPr>
              <w:t xml:space="preserve">All items of importance on the poster are clearly labeled with labels that can be read from at least 3 feet away.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5B089C9F" w14:textId="77777777" w:rsidR="00924166" w:rsidRDefault="00924166" w:rsidP="004451A0">
            <w:r>
              <w:rPr>
                <w:rFonts w:ascii="Arial" w:hAnsi="Arial" w:cs="Arial"/>
              </w:rPr>
              <w:t xml:space="preserve">Almost all items of importance on the poster are clearly labeled with labels that can be read from at least 3 feet away.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746D6DAE" w14:textId="77777777" w:rsidR="00924166" w:rsidRDefault="00924166" w:rsidP="004451A0">
            <w:r>
              <w:rPr>
                <w:rFonts w:ascii="Arial" w:hAnsi="Arial" w:cs="Arial"/>
              </w:rPr>
              <w:t xml:space="preserve">Many items of importance on the poster are clearly labeled with labels that can be read from at least 3 feet away.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251597F6" w14:textId="77777777" w:rsidR="00924166" w:rsidRDefault="00924166" w:rsidP="004451A0">
            <w:r>
              <w:rPr>
                <w:rFonts w:ascii="Arial" w:hAnsi="Arial" w:cs="Arial"/>
              </w:rPr>
              <w:t xml:space="preserve">Labels are too small to view OR no important items were labeled. </w:t>
            </w:r>
          </w:p>
        </w:tc>
      </w:tr>
      <w:tr w:rsidR="00924166" w14:paraId="2E5E2067" w14:textId="77777777" w:rsidTr="006374CD">
        <w:tblPrEx>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PrEx>
        <w:trPr>
          <w:tblCellSpacing w:w="0" w:type="dxa"/>
        </w:trPr>
        <w:tc>
          <w:tcPr>
            <w:tcW w:w="1339" w:type="dxa"/>
            <w:gridSpan w:val="2"/>
            <w:tcBorders>
              <w:top w:val="outset" w:sz="6" w:space="0" w:color="auto"/>
              <w:left w:val="outset" w:sz="6" w:space="0" w:color="auto"/>
              <w:bottom w:val="outset" w:sz="6" w:space="0" w:color="auto"/>
              <w:right w:val="outset" w:sz="6" w:space="0" w:color="auto"/>
            </w:tcBorders>
            <w:shd w:val="clear" w:color="auto" w:fill="auto"/>
          </w:tcPr>
          <w:p w14:paraId="102801B2" w14:textId="77777777" w:rsidR="00924166" w:rsidRDefault="00924166" w:rsidP="004451A0">
            <w:r>
              <w:rPr>
                <w:rFonts w:ascii="Arial" w:hAnsi="Arial" w:cs="Arial"/>
                <w:b/>
                <w:bCs/>
              </w:rPr>
              <w:t>Graphics - Relevance</w:t>
            </w:r>
            <w:r>
              <w:rPr>
                <w:rFonts w:ascii="Arial" w:hAnsi="Arial" w:cs="Arial"/>
              </w:rPr>
              <w:t xml:space="preserve"> </w:t>
            </w:r>
          </w:p>
        </w:tc>
        <w:tc>
          <w:tcPr>
            <w:tcW w:w="2027" w:type="dxa"/>
            <w:tcBorders>
              <w:top w:val="outset" w:sz="6" w:space="0" w:color="auto"/>
              <w:left w:val="outset" w:sz="6" w:space="0" w:color="auto"/>
              <w:bottom w:val="outset" w:sz="6" w:space="0" w:color="auto"/>
              <w:right w:val="outset" w:sz="6" w:space="0" w:color="auto"/>
            </w:tcBorders>
            <w:shd w:val="clear" w:color="auto" w:fill="auto"/>
          </w:tcPr>
          <w:p w14:paraId="69D5B618" w14:textId="77777777" w:rsidR="00924166" w:rsidRDefault="00924166" w:rsidP="004451A0">
            <w:r>
              <w:rPr>
                <w:rFonts w:ascii="Arial" w:hAnsi="Arial" w:cs="Arial"/>
              </w:rPr>
              <w:t xml:space="preserve">All graphics are related to the topic and make it easier to understand. All borrowed graphics have a source citation.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46B7ABE8" w14:textId="77777777" w:rsidR="00924166" w:rsidRDefault="00924166" w:rsidP="004451A0">
            <w:r>
              <w:rPr>
                <w:rFonts w:ascii="Arial" w:hAnsi="Arial" w:cs="Arial"/>
              </w:rPr>
              <w:t xml:space="preserve">All graphics are related to the topic and most make it easier to understand. Some borrowed graphics have a source citation.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0F4AC06C" w14:textId="77777777" w:rsidR="00924166" w:rsidRDefault="00924166" w:rsidP="004451A0">
            <w:r>
              <w:rPr>
                <w:rFonts w:ascii="Arial" w:hAnsi="Arial" w:cs="Arial"/>
              </w:rPr>
              <w:t xml:space="preserve">All graphics relate to the topic. One or two borrowed graphics have a source citation.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41C49A3E" w14:textId="77777777" w:rsidR="00924166" w:rsidRDefault="00924166" w:rsidP="004451A0">
            <w:r>
              <w:rPr>
                <w:rFonts w:ascii="Arial" w:hAnsi="Arial" w:cs="Arial"/>
              </w:rPr>
              <w:t xml:space="preserve">Graphics do not relate to the topic OR several borrowed graphics do not have a source citation. </w:t>
            </w:r>
          </w:p>
        </w:tc>
      </w:tr>
      <w:tr w:rsidR="00924166" w14:paraId="3DEF161F" w14:textId="77777777" w:rsidTr="006374CD">
        <w:tblPrEx>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PrEx>
        <w:trPr>
          <w:tblCellSpacing w:w="0" w:type="dxa"/>
        </w:trPr>
        <w:tc>
          <w:tcPr>
            <w:tcW w:w="1339" w:type="dxa"/>
            <w:gridSpan w:val="2"/>
            <w:tcBorders>
              <w:top w:val="outset" w:sz="6" w:space="0" w:color="auto"/>
              <w:left w:val="outset" w:sz="6" w:space="0" w:color="auto"/>
              <w:bottom w:val="outset" w:sz="6" w:space="0" w:color="auto"/>
              <w:right w:val="outset" w:sz="6" w:space="0" w:color="auto"/>
            </w:tcBorders>
            <w:shd w:val="clear" w:color="auto" w:fill="auto"/>
          </w:tcPr>
          <w:p w14:paraId="6C0DEE20" w14:textId="77777777" w:rsidR="00924166" w:rsidRDefault="00924166" w:rsidP="004451A0">
            <w:r>
              <w:rPr>
                <w:rFonts w:ascii="Arial" w:hAnsi="Arial" w:cs="Arial"/>
                <w:b/>
                <w:bCs/>
              </w:rPr>
              <w:t>Attractiveness</w:t>
            </w:r>
            <w:r>
              <w:rPr>
                <w:rFonts w:ascii="Arial" w:hAnsi="Arial" w:cs="Arial"/>
              </w:rPr>
              <w:t xml:space="preserve"> </w:t>
            </w:r>
          </w:p>
        </w:tc>
        <w:tc>
          <w:tcPr>
            <w:tcW w:w="2027" w:type="dxa"/>
            <w:tcBorders>
              <w:top w:val="outset" w:sz="6" w:space="0" w:color="auto"/>
              <w:left w:val="outset" w:sz="6" w:space="0" w:color="auto"/>
              <w:bottom w:val="outset" w:sz="6" w:space="0" w:color="auto"/>
              <w:right w:val="outset" w:sz="6" w:space="0" w:color="auto"/>
            </w:tcBorders>
            <w:shd w:val="clear" w:color="auto" w:fill="auto"/>
          </w:tcPr>
          <w:p w14:paraId="6D75323D" w14:textId="77777777" w:rsidR="00924166" w:rsidRDefault="00924166" w:rsidP="004451A0">
            <w:r>
              <w:rPr>
                <w:rFonts w:ascii="Arial" w:hAnsi="Arial" w:cs="Arial"/>
              </w:rPr>
              <w:t xml:space="preserve">The poster is exceptionally attractive in terms of design, layout, and neatness.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44154EAA" w14:textId="77777777" w:rsidR="00924166" w:rsidRDefault="00924166" w:rsidP="004451A0">
            <w:r>
              <w:rPr>
                <w:rFonts w:ascii="Arial" w:hAnsi="Arial" w:cs="Arial"/>
              </w:rPr>
              <w:t xml:space="preserve">The poster is attractive in terms of design, layout, and neatness.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00779705" w14:textId="77777777" w:rsidR="00924166" w:rsidRDefault="00924166" w:rsidP="004451A0">
            <w:r>
              <w:rPr>
                <w:rFonts w:ascii="Arial" w:hAnsi="Arial" w:cs="Arial"/>
              </w:rPr>
              <w:t xml:space="preserve">The poster is acceptably attractive though it may be a bit messy.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06E94455" w14:textId="77777777" w:rsidR="00924166" w:rsidRDefault="00924166" w:rsidP="004451A0">
            <w:r>
              <w:rPr>
                <w:rFonts w:ascii="Arial" w:hAnsi="Arial" w:cs="Arial"/>
              </w:rPr>
              <w:t xml:space="preserve">The poster is distractingly messy or very poorly designed. It is not attractive. </w:t>
            </w:r>
          </w:p>
        </w:tc>
      </w:tr>
      <w:tr w:rsidR="00924166" w14:paraId="79989A3D" w14:textId="77777777" w:rsidTr="006374CD">
        <w:tblPrEx>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PrEx>
        <w:trPr>
          <w:trHeight w:val="32"/>
          <w:tblCellSpacing w:w="0" w:type="dxa"/>
        </w:trPr>
        <w:tc>
          <w:tcPr>
            <w:tcW w:w="1339" w:type="dxa"/>
            <w:gridSpan w:val="2"/>
            <w:tcBorders>
              <w:top w:val="outset" w:sz="6" w:space="0" w:color="auto"/>
              <w:left w:val="outset" w:sz="6" w:space="0" w:color="auto"/>
              <w:bottom w:val="outset" w:sz="6" w:space="0" w:color="auto"/>
              <w:right w:val="outset" w:sz="6" w:space="0" w:color="auto"/>
            </w:tcBorders>
            <w:shd w:val="clear" w:color="auto" w:fill="auto"/>
          </w:tcPr>
          <w:p w14:paraId="18306CCE" w14:textId="77777777" w:rsidR="00924166" w:rsidRDefault="00924166" w:rsidP="004451A0">
            <w:r>
              <w:rPr>
                <w:rFonts w:ascii="Arial" w:hAnsi="Arial" w:cs="Arial"/>
                <w:b/>
                <w:bCs/>
              </w:rPr>
              <w:lastRenderedPageBreak/>
              <w:t>Grammar</w:t>
            </w:r>
            <w:r>
              <w:rPr>
                <w:rFonts w:ascii="Arial" w:hAnsi="Arial" w:cs="Arial"/>
              </w:rPr>
              <w:t xml:space="preserve"> </w:t>
            </w:r>
          </w:p>
        </w:tc>
        <w:tc>
          <w:tcPr>
            <w:tcW w:w="2027" w:type="dxa"/>
            <w:tcBorders>
              <w:top w:val="outset" w:sz="6" w:space="0" w:color="auto"/>
              <w:left w:val="outset" w:sz="6" w:space="0" w:color="auto"/>
              <w:bottom w:val="outset" w:sz="6" w:space="0" w:color="auto"/>
              <w:right w:val="outset" w:sz="6" w:space="0" w:color="auto"/>
            </w:tcBorders>
            <w:shd w:val="clear" w:color="auto" w:fill="auto"/>
          </w:tcPr>
          <w:p w14:paraId="14CAEC36" w14:textId="77777777" w:rsidR="00924166" w:rsidRDefault="00924166" w:rsidP="004451A0">
            <w:r>
              <w:rPr>
                <w:rFonts w:ascii="Arial" w:hAnsi="Arial" w:cs="Arial"/>
              </w:rPr>
              <w:t xml:space="preserve">There are no grammatical/mechanical mistakes on the poster.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47D49122" w14:textId="77777777" w:rsidR="00924166" w:rsidRDefault="00924166" w:rsidP="004451A0">
            <w:r>
              <w:rPr>
                <w:rFonts w:ascii="Arial" w:hAnsi="Arial" w:cs="Arial"/>
              </w:rPr>
              <w:t xml:space="preserve">There are 1-2 grammatical/mechanical mistakes on the poster.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40D0A410" w14:textId="77777777" w:rsidR="00924166" w:rsidRDefault="00924166" w:rsidP="004451A0">
            <w:r>
              <w:rPr>
                <w:rFonts w:ascii="Arial" w:hAnsi="Arial" w:cs="Arial"/>
              </w:rPr>
              <w:t xml:space="preserve">There are 3-4 grammatical/mechanical mistakes on the poster. </w:t>
            </w:r>
          </w:p>
        </w:tc>
        <w:tc>
          <w:tcPr>
            <w:tcW w:w="2028" w:type="dxa"/>
            <w:tcBorders>
              <w:top w:val="outset" w:sz="6" w:space="0" w:color="auto"/>
              <w:left w:val="outset" w:sz="6" w:space="0" w:color="auto"/>
              <w:bottom w:val="outset" w:sz="6" w:space="0" w:color="auto"/>
              <w:right w:val="outset" w:sz="6" w:space="0" w:color="auto"/>
            </w:tcBorders>
            <w:shd w:val="clear" w:color="auto" w:fill="auto"/>
          </w:tcPr>
          <w:p w14:paraId="1F32C412" w14:textId="77777777" w:rsidR="00924166" w:rsidRDefault="00924166" w:rsidP="004451A0">
            <w:r>
              <w:rPr>
                <w:rFonts w:ascii="Arial" w:hAnsi="Arial" w:cs="Arial"/>
              </w:rPr>
              <w:t>There are more than 4 grammatical/mechanical mistakes on the poster</w:t>
            </w:r>
          </w:p>
        </w:tc>
      </w:tr>
    </w:tbl>
    <w:p w14:paraId="00CF7ECA" w14:textId="77777777" w:rsidR="00924166" w:rsidRDefault="00924166" w:rsidP="00924166">
      <w:pPr>
        <w:pStyle w:val="paragraph"/>
        <w:spacing w:before="0" w:beforeAutospacing="0" w:after="0" w:afterAutospacing="0"/>
        <w:ind w:left="1080"/>
        <w:jc w:val="both"/>
        <w:textAlignment w:val="baseline"/>
        <w:rPr>
          <w:rStyle w:val="normaltextrun"/>
          <w:rFonts w:ascii="Calibri" w:hAnsi="Calibri" w:cs="Calibri"/>
          <w:sz w:val="22"/>
          <w:szCs w:val="22"/>
        </w:rPr>
      </w:pPr>
    </w:p>
    <w:p w14:paraId="794B3315" w14:textId="7665A334" w:rsidR="002C64CC" w:rsidRDefault="002C64CC" w:rsidP="00925F3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6FF1A64" w14:textId="2FAFB15A" w:rsidR="00AD55AA" w:rsidRDefault="00AD55AA" w:rsidP="40277826">
      <w:pPr>
        <w:pStyle w:val="paragraph"/>
        <w:numPr>
          <w:ilvl w:val="1"/>
          <w:numId w:val="2"/>
        </w:numPr>
        <w:spacing w:before="0" w:beforeAutospacing="0" w:after="0" w:afterAutospacing="0"/>
        <w:textAlignment w:val="baseline"/>
        <w:rPr>
          <w:rStyle w:val="eop"/>
          <w:rFonts w:ascii="Calibri" w:hAnsi="Calibri" w:cs="Calibri"/>
          <w:sz w:val="22"/>
          <w:szCs w:val="22"/>
        </w:rPr>
      </w:pPr>
      <w:r w:rsidRPr="0648294D">
        <w:rPr>
          <w:rStyle w:val="eop"/>
          <w:rFonts w:ascii="Calibri" w:hAnsi="Calibri" w:cs="Calibri"/>
          <w:b/>
          <w:bCs/>
          <w:sz w:val="22"/>
          <w:szCs w:val="22"/>
        </w:rPr>
        <w:t>Branding</w:t>
      </w:r>
      <w:r w:rsidR="77132E38" w:rsidRPr="0648294D">
        <w:rPr>
          <w:rStyle w:val="eop"/>
          <w:rFonts w:ascii="Calibri" w:hAnsi="Calibri" w:cs="Calibri"/>
          <w:b/>
          <w:bCs/>
          <w:sz w:val="22"/>
          <w:szCs w:val="22"/>
        </w:rPr>
        <w:t>:</w:t>
      </w:r>
    </w:p>
    <w:p w14:paraId="3D702961" w14:textId="289CF5B1" w:rsidR="00AD55AA" w:rsidRDefault="008B6916" w:rsidP="40277826">
      <w:pPr>
        <w:pStyle w:val="paragraph"/>
        <w:spacing w:before="0" w:beforeAutospacing="0" w:after="0" w:afterAutospacing="0"/>
        <w:ind w:left="720" w:firstLine="720"/>
        <w:textAlignment w:val="baseline"/>
        <w:rPr>
          <w:rStyle w:val="eop"/>
          <w:rFonts w:ascii="Calibri" w:hAnsi="Calibri" w:cs="Calibri"/>
          <w:sz w:val="22"/>
          <w:szCs w:val="22"/>
        </w:rPr>
      </w:pPr>
      <w:r w:rsidRPr="40277826">
        <w:rPr>
          <w:rStyle w:val="eop"/>
          <w:rFonts w:ascii="Calibri" w:hAnsi="Calibri" w:cs="Calibri"/>
          <w:sz w:val="22"/>
          <w:szCs w:val="22"/>
        </w:rPr>
        <w:t xml:space="preserve">For all Donnelly branding, please use the marketing-provided logos found here: </w:t>
      </w:r>
      <w:r w:rsidR="006374CD">
        <w:rPr>
          <w:rStyle w:val="eop"/>
          <w:rFonts w:ascii="Calibri" w:hAnsi="Calibri" w:cs="Calibri"/>
          <w:sz w:val="22"/>
          <w:szCs w:val="22"/>
        </w:rPr>
        <w:t xml:space="preserve"> </w:t>
      </w:r>
      <w:r w:rsidRPr="40277826">
        <w:rPr>
          <w:rStyle w:val="eop"/>
          <w:rFonts w:ascii="Calibri" w:hAnsi="Calibri" w:cs="Calibri"/>
          <w:sz w:val="22"/>
          <w:szCs w:val="22"/>
        </w:rPr>
        <w:t xml:space="preserve"> </w:t>
      </w:r>
      <w:r w:rsidR="00AD55AA">
        <w:tab/>
      </w:r>
      <w:hyperlink r:id="rId8">
        <w:r w:rsidRPr="40277826">
          <w:rPr>
            <w:rStyle w:val="Hyperlink"/>
            <w:rFonts w:ascii="Calibri" w:hAnsi="Calibri" w:cs="Calibri"/>
            <w:sz w:val="22"/>
            <w:szCs w:val="22"/>
          </w:rPr>
          <w:t>w</w:t>
        </w:r>
      </w:hyperlink>
      <w:r w:rsidRPr="40277826">
        <w:rPr>
          <w:rStyle w:val="Hyperlink"/>
          <w:rFonts w:ascii="Calibri" w:hAnsi="Calibri" w:cs="Calibri"/>
          <w:sz w:val="22"/>
          <w:szCs w:val="22"/>
        </w:rPr>
        <w:t>ww.donnelly.edu/news-events/logo</w:t>
      </w:r>
    </w:p>
    <w:p w14:paraId="38556EBF" w14:textId="76E66526" w:rsidR="00CB6A79" w:rsidRDefault="00CB6A79" w:rsidP="40277826">
      <w:pPr>
        <w:pStyle w:val="paragraph"/>
        <w:spacing w:before="0" w:beforeAutospacing="0" w:after="0" w:afterAutospacing="0"/>
        <w:ind w:left="1440"/>
        <w:textAlignment w:val="baseline"/>
        <w:rPr>
          <w:rStyle w:val="eop"/>
          <w:rFonts w:ascii="Calibri" w:hAnsi="Calibri" w:cs="Calibri"/>
          <w:sz w:val="22"/>
          <w:szCs w:val="22"/>
        </w:rPr>
      </w:pPr>
    </w:p>
    <w:p w14:paraId="7FC4DCFB" w14:textId="77777777" w:rsidR="00CB6A79" w:rsidRDefault="00CB6A79" w:rsidP="00CB6A79">
      <w:pPr>
        <w:pStyle w:val="paragraph"/>
        <w:spacing w:before="0" w:beforeAutospacing="0" w:after="0" w:afterAutospacing="0"/>
        <w:textAlignment w:val="baseline"/>
        <w:rPr>
          <w:rFonts w:ascii="Calibri" w:hAnsi="Calibri" w:cs="Calibri"/>
          <w:sz w:val="22"/>
          <w:szCs w:val="22"/>
        </w:rPr>
      </w:pPr>
    </w:p>
    <w:p w14:paraId="1FE75F69" w14:textId="1270657E" w:rsidR="002C64CC" w:rsidRDefault="002C64CC" w:rsidP="40277826">
      <w:pPr>
        <w:pStyle w:val="paragraph"/>
        <w:numPr>
          <w:ilvl w:val="0"/>
          <w:numId w:val="2"/>
        </w:numPr>
        <w:spacing w:before="0" w:beforeAutospacing="0" w:after="0" w:afterAutospacing="0"/>
        <w:ind w:left="1080" w:firstLine="0"/>
        <w:textAlignment w:val="baseline"/>
        <w:rPr>
          <w:rStyle w:val="eop"/>
          <w:rFonts w:ascii="Calibri" w:hAnsi="Calibri" w:cs="Calibri"/>
          <w:b/>
          <w:bCs/>
          <w:sz w:val="22"/>
          <w:szCs w:val="22"/>
        </w:rPr>
      </w:pPr>
      <w:r w:rsidRPr="0648294D">
        <w:rPr>
          <w:rStyle w:val="normaltextrun"/>
          <w:rFonts w:ascii="Calibri" w:hAnsi="Calibri" w:cs="Calibri"/>
          <w:b/>
          <w:bCs/>
          <w:sz w:val="22"/>
          <w:szCs w:val="22"/>
        </w:rPr>
        <w:t>Where to create your poster</w:t>
      </w:r>
      <w:r w:rsidRPr="0648294D">
        <w:rPr>
          <w:rStyle w:val="eop"/>
          <w:rFonts w:ascii="Calibri" w:hAnsi="Calibri" w:cs="Calibri"/>
          <w:b/>
          <w:bCs/>
          <w:sz w:val="22"/>
          <w:szCs w:val="22"/>
        </w:rPr>
        <w:t> </w:t>
      </w:r>
      <w:r w:rsidR="7C7C3523" w:rsidRPr="0648294D">
        <w:rPr>
          <w:rStyle w:val="eop"/>
          <w:rFonts w:ascii="Calibri" w:hAnsi="Calibri" w:cs="Calibri"/>
          <w:b/>
          <w:bCs/>
          <w:sz w:val="22"/>
          <w:szCs w:val="22"/>
        </w:rPr>
        <w:t>“</w:t>
      </w:r>
    </w:p>
    <w:p w14:paraId="7637DB6D" w14:textId="604A756C" w:rsidR="00F91446" w:rsidRDefault="6A994B93" w:rsidP="00B6437A">
      <w:pPr>
        <w:pStyle w:val="paragraph"/>
        <w:spacing w:before="0" w:beforeAutospacing="0" w:after="0" w:afterAutospacing="0"/>
        <w:ind w:left="1440"/>
        <w:textAlignment w:val="baseline"/>
        <w:rPr>
          <w:rStyle w:val="eop"/>
          <w:rFonts w:ascii="Calibri" w:hAnsi="Calibri" w:cs="Calibri"/>
          <w:sz w:val="22"/>
          <w:szCs w:val="22"/>
        </w:rPr>
      </w:pPr>
      <w:r w:rsidRPr="40277826">
        <w:rPr>
          <w:rStyle w:val="eop"/>
          <w:rFonts w:ascii="Calibri" w:hAnsi="Calibri" w:cs="Calibri"/>
          <w:sz w:val="22"/>
          <w:szCs w:val="22"/>
        </w:rPr>
        <w:t xml:space="preserve">Donnelly uses </w:t>
      </w:r>
      <w:hyperlink r:id="rId9">
        <w:r w:rsidRPr="40277826">
          <w:rPr>
            <w:rStyle w:val="Hyperlink"/>
            <w:rFonts w:ascii="Calibri" w:hAnsi="Calibri" w:cs="Calibri"/>
            <w:sz w:val="22"/>
            <w:szCs w:val="22"/>
          </w:rPr>
          <w:t>www.venngage.com</w:t>
        </w:r>
      </w:hyperlink>
      <w:r w:rsidRPr="40277826">
        <w:rPr>
          <w:rStyle w:val="eop"/>
          <w:rFonts w:ascii="Calibri" w:hAnsi="Calibri" w:cs="Calibri"/>
          <w:sz w:val="22"/>
          <w:szCs w:val="22"/>
        </w:rPr>
        <w:t xml:space="preserve"> pro to create the posters and print files. </w:t>
      </w:r>
      <w:r w:rsidR="00622859">
        <w:rPr>
          <w:rStyle w:val="eop"/>
          <w:rFonts w:ascii="Calibri" w:hAnsi="Calibri" w:cs="Calibri"/>
          <w:sz w:val="22"/>
          <w:szCs w:val="22"/>
        </w:rPr>
        <w:t>Department representatives will meet with Assessment Council to review procedures.</w:t>
      </w:r>
      <w:r w:rsidRPr="40277826">
        <w:rPr>
          <w:rStyle w:val="eop"/>
          <w:rFonts w:ascii="Calibri" w:hAnsi="Calibri" w:cs="Calibri"/>
          <w:sz w:val="22"/>
          <w:szCs w:val="22"/>
        </w:rPr>
        <w:t xml:space="preserve"> Additional work time can be scheduled with Institutional Effectiveness. </w:t>
      </w:r>
    </w:p>
    <w:p w14:paraId="4BCF2C74" w14:textId="65E93641" w:rsidR="00CB6A79" w:rsidRDefault="00CB6A79" w:rsidP="00CB6A79">
      <w:pPr>
        <w:pStyle w:val="paragraph"/>
        <w:spacing w:before="0" w:beforeAutospacing="0" w:after="0" w:afterAutospacing="0"/>
        <w:textAlignment w:val="baseline"/>
        <w:rPr>
          <w:rStyle w:val="eop"/>
          <w:rFonts w:ascii="Calibri" w:hAnsi="Calibri" w:cs="Calibri"/>
          <w:sz w:val="22"/>
          <w:szCs w:val="22"/>
        </w:rPr>
      </w:pPr>
    </w:p>
    <w:p w14:paraId="41CB1987" w14:textId="279F2C35" w:rsidR="00CB6A79" w:rsidRDefault="00CB6A79" w:rsidP="00CB6A79">
      <w:pPr>
        <w:pStyle w:val="paragraph"/>
        <w:spacing w:before="0" w:beforeAutospacing="0" w:after="0" w:afterAutospacing="0"/>
        <w:textAlignment w:val="baseline"/>
        <w:rPr>
          <w:rStyle w:val="eop"/>
          <w:rFonts w:ascii="Calibri" w:hAnsi="Calibri" w:cs="Calibri"/>
          <w:sz w:val="22"/>
          <w:szCs w:val="22"/>
        </w:rPr>
      </w:pPr>
    </w:p>
    <w:p w14:paraId="25D1F5A8" w14:textId="1012CA6D" w:rsidR="00823C8F" w:rsidRDefault="00823C8F" w:rsidP="40277826">
      <w:pPr>
        <w:spacing w:after="0"/>
        <w:rPr>
          <w:rFonts w:ascii="Calibri" w:hAnsi="Calibri" w:cs="Calibri"/>
        </w:rPr>
      </w:pPr>
    </w:p>
    <w:sectPr w:rsidR="00823C8F" w:rsidSect="004451A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8eGhAWky7T//4b" id="mvEIRkb6"/>
    <int:WordHash hashCode="B6nnQ5m7TEzaEY" id="NS0FWvtn"/>
  </int:Manifest>
  <int:Observations>
    <int:Content id="mvEIRkb6">
      <int:Rejection type="LegacyProofing"/>
    </int:Content>
    <int:Content id="NS0FWvt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55C4"/>
    <w:multiLevelType w:val="multilevel"/>
    <w:tmpl w:val="1DB2A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D79C2"/>
    <w:multiLevelType w:val="multilevel"/>
    <w:tmpl w:val="BA389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D620DC"/>
    <w:multiLevelType w:val="multilevel"/>
    <w:tmpl w:val="BB28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A0D96"/>
    <w:multiLevelType w:val="hybridMultilevel"/>
    <w:tmpl w:val="B08EC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74E4020"/>
    <w:multiLevelType w:val="multilevel"/>
    <w:tmpl w:val="79B8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A3FD7"/>
    <w:multiLevelType w:val="hybridMultilevel"/>
    <w:tmpl w:val="1BF8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F569C"/>
    <w:multiLevelType w:val="multilevel"/>
    <w:tmpl w:val="EAF08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C64CC"/>
    <w:rsid w:val="00051CE5"/>
    <w:rsid w:val="000A6934"/>
    <w:rsid w:val="000B404B"/>
    <w:rsid w:val="000F782A"/>
    <w:rsid w:val="00143CD5"/>
    <w:rsid w:val="00146E9D"/>
    <w:rsid w:val="001C2141"/>
    <w:rsid w:val="002378F3"/>
    <w:rsid w:val="0025020F"/>
    <w:rsid w:val="00262868"/>
    <w:rsid w:val="00265E1C"/>
    <w:rsid w:val="0027227B"/>
    <w:rsid w:val="0029019F"/>
    <w:rsid w:val="002C64CC"/>
    <w:rsid w:val="003221F7"/>
    <w:rsid w:val="0036557E"/>
    <w:rsid w:val="00381973"/>
    <w:rsid w:val="003A4E80"/>
    <w:rsid w:val="00407091"/>
    <w:rsid w:val="00427B3A"/>
    <w:rsid w:val="004451A0"/>
    <w:rsid w:val="00466B41"/>
    <w:rsid w:val="00483635"/>
    <w:rsid w:val="004B6353"/>
    <w:rsid w:val="004F7E56"/>
    <w:rsid w:val="00510A19"/>
    <w:rsid w:val="0061518E"/>
    <w:rsid w:val="00622859"/>
    <w:rsid w:val="006374CD"/>
    <w:rsid w:val="00643C1E"/>
    <w:rsid w:val="006B468D"/>
    <w:rsid w:val="006C063D"/>
    <w:rsid w:val="00725451"/>
    <w:rsid w:val="00733AA8"/>
    <w:rsid w:val="007C0C8E"/>
    <w:rsid w:val="00823C8F"/>
    <w:rsid w:val="00835CE3"/>
    <w:rsid w:val="00871384"/>
    <w:rsid w:val="008B5516"/>
    <w:rsid w:val="008B6916"/>
    <w:rsid w:val="008B7609"/>
    <w:rsid w:val="008D5918"/>
    <w:rsid w:val="00924166"/>
    <w:rsid w:val="00925F30"/>
    <w:rsid w:val="00933D2E"/>
    <w:rsid w:val="00957E28"/>
    <w:rsid w:val="009E24B3"/>
    <w:rsid w:val="00A166BA"/>
    <w:rsid w:val="00A62509"/>
    <w:rsid w:val="00A63C28"/>
    <w:rsid w:val="00A77822"/>
    <w:rsid w:val="00A9180C"/>
    <w:rsid w:val="00AD55AA"/>
    <w:rsid w:val="00B34292"/>
    <w:rsid w:val="00B6437A"/>
    <w:rsid w:val="00BB2740"/>
    <w:rsid w:val="00C2237D"/>
    <w:rsid w:val="00C47768"/>
    <w:rsid w:val="00CB6A79"/>
    <w:rsid w:val="00D17832"/>
    <w:rsid w:val="00D35EBD"/>
    <w:rsid w:val="00D90C78"/>
    <w:rsid w:val="00D91683"/>
    <w:rsid w:val="00DC74FD"/>
    <w:rsid w:val="00DE6A6D"/>
    <w:rsid w:val="00E0212A"/>
    <w:rsid w:val="00E20AAD"/>
    <w:rsid w:val="00E36D73"/>
    <w:rsid w:val="00E53A65"/>
    <w:rsid w:val="00ED335F"/>
    <w:rsid w:val="00EE1B34"/>
    <w:rsid w:val="00F41848"/>
    <w:rsid w:val="00F91446"/>
    <w:rsid w:val="0648294D"/>
    <w:rsid w:val="08C20712"/>
    <w:rsid w:val="1577BA7D"/>
    <w:rsid w:val="1BCAF0F6"/>
    <w:rsid w:val="1F31D841"/>
    <w:rsid w:val="1F749CB3"/>
    <w:rsid w:val="2651A0F2"/>
    <w:rsid w:val="300F5B23"/>
    <w:rsid w:val="37DE928F"/>
    <w:rsid w:val="40277826"/>
    <w:rsid w:val="4878CC31"/>
    <w:rsid w:val="59293CB8"/>
    <w:rsid w:val="5BC9A63C"/>
    <w:rsid w:val="62AE9B77"/>
    <w:rsid w:val="66781C85"/>
    <w:rsid w:val="68789062"/>
    <w:rsid w:val="6A994B93"/>
    <w:rsid w:val="73C0DD5E"/>
    <w:rsid w:val="77132E38"/>
    <w:rsid w:val="7C624A05"/>
    <w:rsid w:val="7C7C3523"/>
    <w:rsid w:val="7E9095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AC0097"/>
  <w15:chartTrackingRefBased/>
  <w15:docId w15:val="{BE5824C4-75AC-43BA-BC55-32F4F885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6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64CC"/>
  </w:style>
  <w:style w:type="character" w:customStyle="1" w:styleId="eop">
    <w:name w:val="eop"/>
    <w:basedOn w:val="DefaultParagraphFont"/>
    <w:rsid w:val="002C64CC"/>
  </w:style>
  <w:style w:type="paragraph" w:styleId="NormalWeb">
    <w:name w:val="Normal (Web)"/>
    <w:basedOn w:val="Normal"/>
    <w:uiPriority w:val="99"/>
    <w:semiHidden/>
    <w:unhideWhenUsed/>
    <w:rsid w:val="00F41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superscript">
    <w:name w:val="spellingerrorsuperscript"/>
    <w:basedOn w:val="DefaultParagraphFont"/>
    <w:rsid w:val="00143CD5"/>
  </w:style>
  <w:style w:type="character" w:styleId="Hyperlink">
    <w:name w:val="Hyperlink"/>
    <w:basedOn w:val="DefaultParagraphFont"/>
    <w:uiPriority w:val="99"/>
    <w:unhideWhenUsed/>
    <w:rsid w:val="008B6916"/>
    <w:rPr>
      <w:color w:val="0000FF" w:themeColor="hyperlink"/>
      <w:u w:val="single"/>
    </w:rPr>
  </w:style>
  <w:style w:type="character" w:styleId="UnresolvedMention">
    <w:name w:val="Unresolved Mention"/>
    <w:basedOn w:val="DefaultParagraphFont"/>
    <w:uiPriority w:val="99"/>
    <w:semiHidden/>
    <w:unhideWhenUsed/>
    <w:rsid w:val="008B6916"/>
    <w:rPr>
      <w:color w:val="605E5C"/>
      <w:shd w:val="clear" w:color="auto" w:fill="E1DFDD"/>
    </w:rPr>
  </w:style>
  <w:style w:type="table" w:styleId="TableGrid">
    <w:name w:val="Table Grid"/>
    <w:basedOn w:val="TableNormal"/>
    <w:uiPriority w:val="59"/>
    <w:rsid w:val="0087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166"/>
    <w:pPr>
      <w:ind w:left="720"/>
      <w:contextualSpacing/>
    </w:pPr>
  </w:style>
  <w:style w:type="paragraph" w:styleId="NoSpacing">
    <w:name w:val="No Spacing"/>
    <w:link w:val="NoSpacingChar"/>
    <w:uiPriority w:val="1"/>
    <w:qFormat/>
    <w:rsid w:val="004451A0"/>
    <w:pPr>
      <w:spacing w:after="0" w:line="240" w:lineRule="auto"/>
    </w:pPr>
    <w:rPr>
      <w:rFonts w:eastAsiaTheme="minorEastAsia"/>
    </w:rPr>
  </w:style>
  <w:style w:type="character" w:customStyle="1" w:styleId="NoSpacingChar">
    <w:name w:val="No Spacing Char"/>
    <w:basedOn w:val="DefaultParagraphFont"/>
    <w:link w:val="NoSpacing"/>
    <w:uiPriority w:val="1"/>
    <w:rsid w:val="004451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7391">
      <w:bodyDiv w:val="1"/>
      <w:marLeft w:val="0"/>
      <w:marRight w:val="0"/>
      <w:marTop w:val="0"/>
      <w:marBottom w:val="0"/>
      <w:divBdr>
        <w:top w:val="none" w:sz="0" w:space="0" w:color="auto"/>
        <w:left w:val="none" w:sz="0" w:space="0" w:color="auto"/>
        <w:bottom w:val="none" w:sz="0" w:space="0" w:color="auto"/>
        <w:right w:val="none" w:sz="0" w:space="0" w:color="auto"/>
      </w:divBdr>
    </w:div>
    <w:div w:id="934559983">
      <w:bodyDiv w:val="1"/>
      <w:marLeft w:val="0"/>
      <w:marRight w:val="0"/>
      <w:marTop w:val="0"/>
      <w:marBottom w:val="0"/>
      <w:divBdr>
        <w:top w:val="none" w:sz="0" w:space="0" w:color="auto"/>
        <w:left w:val="none" w:sz="0" w:space="0" w:color="auto"/>
        <w:bottom w:val="none" w:sz="0" w:space="0" w:color="auto"/>
        <w:right w:val="none" w:sz="0" w:space="0" w:color="auto"/>
      </w:divBdr>
    </w:div>
    <w:div w:id="1005286036">
      <w:bodyDiv w:val="1"/>
      <w:marLeft w:val="0"/>
      <w:marRight w:val="0"/>
      <w:marTop w:val="0"/>
      <w:marBottom w:val="0"/>
      <w:divBdr>
        <w:top w:val="none" w:sz="0" w:space="0" w:color="auto"/>
        <w:left w:val="none" w:sz="0" w:space="0" w:color="auto"/>
        <w:bottom w:val="none" w:sz="0" w:space="0" w:color="auto"/>
        <w:right w:val="none" w:sz="0" w:space="0" w:color="auto"/>
      </w:divBdr>
      <w:divsChild>
        <w:div w:id="288441716">
          <w:marLeft w:val="0"/>
          <w:marRight w:val="0"/>
          <w:marTop w:val="0"/>
          <w:marBottom w:val="0"/>
          <w:divBdr>
            <w:top w:val="none" w:sz="0" w:space="0" w:color="auto"/>
            <w:left w:val="none" w:sz="0" w:space="0" w:color="auto"/>
            <w:bottom w:val="none" w:sz="0" w:space="0" w:color="auto"/>
            <w:right w:val="none" w:sz="0" w:space="0" w:color="auto"/>
          </w:divBdr>
          <w:divsChild>
            <w:div w:id="62915208">
              <w:marLeft w:val="0"/>
              <w:marRight w:val="0"/>
              <w:marTop w:val="0"/>
              <w:marBottom w:val="0"/>
              <w:divBdr>
                <w:top w:val="none" w:sz="0" w:space="0" w:color="auto"/>
                <w:left w:val="none" w:sz="0" w:space="0" w:color="auto"/>
                <w:bottom w:val="none" w:sz="0" w:space="0" w:color="auto"/>
                <w:right w:val="none" w:sz="0" w:space="0" w:color="auto"/>
              </w:divBdr>
            </w:div>
            <w:div w:id="1752774598">
              <w:marLeft w:val="0"/>
              <w:marRight w:val="0"/>
              <w:marTop w:val="0"/>
              <w:marBottom w:val="0"/>
              <w:divBdr>
                <w:top w:val="none" w:sz="0" w:space="0" w:color="auto"/>
                <w:left w:val="none" w:sz="0" w:space="0" w:color="auto"/>
                <w:bottom w:val="none" w:sz="0" w:space="0" w:color="auto"/>
                <w:right w:val="none" w:sz="0" w:space="0" w:color="auto"/>
              </w:divBdr>
            </w:div>
          </w:divsChild>
        </w:div>
        <w:div w:id="826018274">
          <w:marLeft w:val="0"/>
          <w:marRight w:val="0"/>
          <w:marTop w:val="0"/>
          <w:marBottom w:val="0"/>
          <w:divBdr>
            <w:top w:val="none" w:sz="0" w:space="0" w:color="auto"/>
            <w:left w:val="none" w:sz="0" w:space="0" w:color="auto"/>
            <w:bottom w:val="none" w:sz="0" w:space="0" w:color="auto"/>
            <w:right w:val="none" w:sz="0" w:space="0" w:color="auto"/>
          </w:divBdr>
          <w:divsChild>
            <w:div w:id="679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034">
      <w:bodyDiv w:val="1"/>
      <w:marLeft w:val="0"/>
      <w:marRight w:val="0"/>
      <w:marTop w:val="0"/>
      <w:marBottom w:val="0"/>
      <w:divBdr>
        <w:top w:val="none" w:sz="0" w:space="0" w:color="auto"/>
        <w:left w:val="none" w:sz="0" w:space="0" w:color="auto"/>
        <w:bottom w:val="none" w:sz="0" w:space="0" w:color="auto"/>
        <w:right w:val="none" w:sz="0" w:space="0" w:color="auto"/>
      </w:divBdr>
      <w:divsChild>
        <w:div w:id="642387051">
          <w:marLeft w:val="0"/>
          <w:marRight w:val="0"/>
          <w:marTop w:val="0"/>
          <w:marBottom w:val="0"/>
          <w:divBdr>
            <w:top w:val="none" w:sz="0" w:space="0" w:color="auto"/>
            <w:left w:val="none" w:sz="0" w:space="0" w:color="auto"/>
            <w:bottom w:val="none" w:sz="0" w:space="0" w:color="auto"/>
            <w:right w:val="none" w:sz="0" w:space="0" w:color="auto"/>
          </w:divBdr>
        </w:div>
        <w:div w:id="1269777497">
          <w:marLeft w:val="0"/>
          <w:marRight w:val="0"/>
          <w:marTop w:val="0"/>
          <w:marBottom w:val="0"/>
          <w:divBdr>
            <w:top w:val="none" w:sz="0" w:space="0" w:color="auto"/>
            <w:left w:val="none" w:sz="0" w:space="0" w:color="auto"/>
            <w:bottom w:val="none" w:sz="0" w:space="0" w:color="auto"/>
            <w:right w:val="none" w:sz="0" w:space="0" w:color="auto"/>
          </w:divBdr>
        </w:div>
        <w:div w:id="1957177890">
          <w:marLeft w:val="0"/>
          <w:marRight w:val="0"/>
          <w:marTop w:val="0"/>
          <w:marBottom w:val="0"/>
          <w:divBdr>
            <w:top w:val="none" w:sz="0" w:space="0" w:color="auto"/>
            <w:left w:val="none" w:sz="0" w:space="0" w:color="auto"/>
            <w:bottom w:val="none" w:sz="0" w:space="0" w:color="auto"/>
            <w:right w:val="none" w:sz="0" w:space="0" w:color="auto"/>
          </w:divBdr>
        </w:div>
        <w:div w:id="208656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nelly.edu/news-events/logo" TargetMode="External"/><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venngage.com" TargetMode="External"/><Relationship Id="Rbc2c892407c04dc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Donnelly College Assessment Day          April 29, 2022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48AAD6-7581-40EC-B125-8AAF95CC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Donnelly CollegeAssessment Day Workbook2021-2022</dc:title>
  <dc:subject>Each year, roughly two million students enter postsecondary education, however, eight years later, one-third of those individuals are no longer enrolled and have not earned any formal credentials, according to the National Student Clearinghouse Research Center’s Some College, No Degree report. https://www.studentclearinghouse.org/nscblog/5-practices-for-improving-higher-education-retention-rates/</dc:subject>
  <dc:creator>Lisa O. Stoothoff</dc:creator>
  <cp:keywords/>
  <dc:description/>
  <cp:lastModifiedBy>Lisa O. Stoothoff</cp:lastModifiedBy>
  <cp:revision>75</cp:revision>
  <dcterms:created xsi:type="dcterms:W3CDTF">2021-08-02T13:46:00Z</dcterms:created>
  <dcterms:modified xsi:type="dcterms:W3CDTF">2022-01-04T19:51:00Z</dcterms:modified>
</cp:coreProperties>
</file>